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JTAPI/47/2024 vom 22. Januar 2024</w:t>
      </w:r>
    </w:p>
    <w:p>
      <w:r>
        <w:t>GE Cour de justice, 2024-01-22, FR</w:t>
      </w:r>
    </w:p>
    <w:p>
      <w:r>
        <w:rPr>
          <w:b/>
        </w:rPr>
        <w:t xml:space="preserve">Quelle: </w:t>
      </w:r>
      <w:r>
        <w:t>https://mcp.opencaselaw.ch/entscheid/ge_gerichte_JTAPI_47_2024</w:t>
      </w:r>
    </w:p>
    <w:p>
      <w:r>
        <w:t>FR: GE_GERICHTE JTAPI/47/2024 du 22 janvier 2024</w:t>
      </w:r>
    </w:p>
    <w:p>
      <w:r>
        <w:t>IT: GE_GERICHTE JTAPI/47/2024 del 22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a proposé son audition.</w:t>
      </w:r>
    </w:p>
    <w:p>
      <w:r>
        <w:rPr>
          <w:b/>
        </w:rPr>
        <w:t>E. 4</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w:t>
      </w:r>
    </w:p>
    <w:p>
      <w:r>
        <w:rPr>
          <w:b/>
        </w:rPr>
        <w:t>E. 5</w:t>
      </w:r>
    </w:p>
    <w:p>
      <w:r>
        <w:t>En l'espèce, le tribunal estime que le dossier contient les éléments suffisants et nécessaires, tel qu'ils ressortent des écritures des parties, des pièces produites et du dossier de l'autorité intimée, pour statuer sur le litige. De plus, la recourante a eu la possibilité de faire valoir ses arguments dans le cadre de ses écritures et de produire tout moyen de preuve utile.</w:t>
      </w:r>
    </w:p>
    <w:p>
      <w:r>
        <w:t>- 5/12 - A/2692/2023 Par conséquent, la demande d'instruction tendant à sa comparution personnelle, en soi non obligatoire, sera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administratif, 2018, n. 515 p. 179).</w:t>
      </w:r>
    </w:p>
    <w:p>
      <w:r>
        <w:rPr>
          <w:b/>
        </w:rPr>
        <w:t>E. 7</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w:t>
      </w:r>
    </w:p>
    <w:p>
      <w:r>
        <w:rPr>
          <w:b/>
        </w:rPr>
        <w:t>E. 8</w:t>
      </w:r>
    </w:p>
    <w:p>
      <w:r>
        <w:t>Selon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rPr>
          <w:b/>
        </w:rPr>
        <w:t>E. 9</w:t>
      </w:r>
    </w:p>
    <w:p>
      <w:r>
        <w:t>Le régime des ALCP en matière de regroupement familial a un champ d’application personnel moins étendu que l’art. 8 CEDH, car le concubin n’est pas un membre de la famille au sens de l’art. 3 annexe I ALCP (Cesla AMARELLE, Nathalie CHRISTEN, Minh Son NGUYEN, Migrations et regroupement familial, 2012, p. 150).</w:t>
      </w:r>
    </w:p>
    <w:p>
      <w:r>
        <w:rPr>
          <w:b/>
        </w:rPr>
        <w:t>E. 10</w:t>
      </w:r>
    </w:p>
    <w:p>
      <w:r>
        <w:t>En l’espèce, la recourante ne peut pas se prévaloir de l’art. 3 annexe I ALCP, dès lors que M. B______ n'exerce aucun emploi en Suisse et ne dispose pas du statut de travailleur. Partant, l’ALCP ne saurait s’appliquer dans le cas présent.</w:t>
      </w:r>
    </w:p>
    <w:p>
      <w:r>
        <w:t>- 6/12 - A/2692/2023</w:t>
      </w:r>
    </w:p>
    <w:p>
      <w:r>
        <w:rPr>
          <w:b/>
        </w:rPr>
        <w:t>E. 11</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d'Albanie.</w:t>
      </w:r>
    </w:p>
    <w:p>
      <w:r>
        <w:rPr>
          <w:b/>
        </w:rPr>
        <w:t>E. 12</w:t>
      </w:r>
    </w:p>
    <w:p>
      <w:r>
        <w:t>En application de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w:t>
      </w:r>
    </w:p>
    <w:p>
      <w:r>
        <w:rPr>
          <w:b/>
        </w:rPr>
        <w:t>E. 13</w:t>
      </w:r>
    </w:p>
    <w:p>
      <w:r>
        <w:t>En application de l’art. 30 let. b LEI, en relation avec l’art. 31 de l'ordonnance relative à l'admission, au séjour et à l'exercice d'une activité lucrative du 24 octobre 2007 (OASA - RS 142.201),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(directives édictées par le secrétariat d’Etat aux migrations, version octobre 2013, état au 1er mars 2023 - ci-après : directives LEI -, ch. 5.6.5). Il convient par conséquent de vérifier si, au regard des circonstances du cas d’espèce, il apparaît d’emblée que la recourante, une fois mariée, pourrait être admise à séjourner en Suisse. En effet, si, en raison des circonstances, notamment de la situation personnelle de l’étranger, il apparaît que ce dernier ne pourra pas, même une fois marié, être admis à séjourner en Suisse, l’autorité de police des étrangers peut renoncer à lui délivrer une autorisation de séjour provisoire en vue du mariage ; il n’y a en effet pas de raison de lui permettre de prolonger son séjour en Suisse pour s’y marier alors qu’il ne pourra de toute façon pas, par la suite, y vivre avec son conjoint (cf. ATF 138 I 41 consid. 4 ; 137 I 351 consid. 3.7 ; arrêts du Tribunal fédéral 2C_81/2016 du 16 février 2016 consid. 6.1 ; 2C_671/2015 du 21 août 2015 consid. 6.1).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w:t>
      </w:r>
    </w:p>
    <w:p>
      <w:r>
        <w:rPr>
          <w:b/>
        </w:rPr>
        <w:t>E. 14</w:t>
      </w:r>
    </w:p>
    <w:p>
      <w:r>
        <w:t>Selon l'art. 44 al. 1 LEI, le conjoint étranger du titulaire d'une autorisation de séjour ainsi que ses enfants célibataires étrangers de moins de 18 ans peuvent</w:t>
      </w:r>
    </w:p>
    <w:p>
      <w:r>
        <w:t>- 7/12 - A/2692/2023 obtenir une autorisation de séjour et la prolongation de celle-ci aux conditions suivantes :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LPC ni ne pourrait en percevoir grâce au regroupement familial.</w:t>
      </w:r>
    </w:p>
    <w:p>
      <w:r>
        <w:rPr>
          <w:b/>
        </w:rPr>
        <w:t>E. 15</w:t>
      </w:r>
    </w:p>
    <w:p>
      <w:r>
        <w:t>Il s'agit de conditions de base qui doivent impérativement être remplies pour qu'une autorisation de séjour puisse être accordée dans ce cadre (arrêt du Tribunal fédéral 2C_345/2009 du 22 octobre 2009). Il n'existe aucun droit au regroupement familial et les cantons peuvent soumettre l'octroi de l'autorisation à des conditions plus sévères. Ces conditions sont cumulatives (arrêt du Tribunal administratif fédéral C- 367/2015 du 11 février 2016 consid. 5.2). En outre, cette disposition légale, par sa formulation potestative, ne confère pas, en tant que telle, un droit à une autorisation de séjour, l'octroi d'une telle autorisation étant laissé à l'appréciation de l'autorité (ATF 137 I 284 consid. 2.3.2 et la référence).</w:t>
      </w:r>
    </w:p>
    <w:p>
      <w:r>
        <w:rPr>
          <w:b/>
        </w:rPr>
        <w:t>E. 16</w:t>
      </w:r>
    </w:p>
    <w:p>
      <w:r>
        <w:t>Selon les directives LEI, qui ne lient pas le juge, mais dont celui-ci peut tenir compte pour assurer une application uniforme de la loi envers chaque administré, pourvu qu'elles respectent le sens et le but de la norme applicable (ATA/401/2016 du 10 mai 2016), les moyens financiers doivent permettre aux membres de la famille de subvenir à leurs besoins sans dépendre de l'aide sociale.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w:t>
      </w:r>
    </w:p>
    <w:p>
      <w:r>
        <w:t>- 8/12 - A/2692/2023</w:t>
      </w:r>
    </w:p>
    <w:p>
      <w:r>
        <w:rPr>
          <w:b/>
        </w:rPr>
        <w:t>E. 17</w:t>
      </w:r>
    </w:p>
    <w:p>
      <w:r>
        <w:t>Pour justifier le refus d'un regroupement familial au motif de la dépendance à l'aide sociale, il doit exister un risque concret de recours à celle-ci, de simples préoccupations financières ne suffisant pas. En outre, il doit être tenu compte de l'évolution probable de la situation à plus long terme (ATF 137 I 351 consid. 3.9 ; arrêts du Tribunal fédéral 2C_1041/2018 du 21 mars 2019 consid. 4.2 ; 2C_547/ 2017 du 12 décembre 2017 consid. 3.1 ; ATA/1539/2017 du 28 novembre 2017 consid. 5 ; Marc SPESCHA in Migrationsrecht, Kommentar, 4ème éd. 2015, ad art. 44 LEtr p. 163). Le regroupement familial visant à réunir une même famille, il faut prendre en compte la disponibilité de chacun de ses membres à participer financièrement à cette communauté et à réaliser un éventuel revenu futur. Celui-ci doit toutefois être concret et vraisemblable et, autant que possible, ne pas apparaître purement temporaire (arrêts du Tribunal fédéral 2C_851/2014 du 24 avril 2015 consid. 3.4 ; 2C_763/2014 du 23 janvier 2015 consid. 5.2 ; 2C_685/2010 du 30 mai 2011 consid. 2.3.1 ; JTAPI/588/2019 consid. 10). Le Tribunal administratif fédéral a déjà eu l'occasion de relever qu'en principe, il ne paraît pas justifié d'exiger un revenu allant au-delà des normes CSIAS et d'appliquer ainsi d'autres critères que ceux pris en compte lors de l'octroi de prestations sociales (arrêts du Tribunal administratif fédéral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 arrêt du Tribunal administratif fédéral F-7288/2014 précité consid. 5.3.3).</w:t>
      </w:r>
    </w:p>
    <w:p>
      <w:r>
        <w:rPr>
          <w:b/>
        </w:rPr>
        <w:t>E. 18</w:t>
      </w:r>
    </w:p>
    <w:p>
      <w:r>
        <w:t>En l’espèce, il faut effectivement constater que la condition posée par l'art. 44 let. c LEI n’est pas remplie. Il ressort en effet du dossier que le fiancé de la recourante émarge à l’aide sociale depuis le 1er février 2022 et aucun élément du dossier ne laisse présumer que sa dépendance à l'aide sociale présenterait des perspectives concrètes d'amélioration ni une évolution positive probable de sa situation financière. Comme l'OCPM l'a relevé dans ses écritures, il n'a à ce jour pas été démontré que le revenu généré par l'activité professionnelle de la recourante ne serait pas temporaire ni qu'il permettrait au couple de s'affranchir totalement de l'aide sociale et que les conditions d'un regroupement familial ultérieur seraient ainsi réalisées. Les conditions de l’art. 44 LEI étant cumulatives, le non-respect, en l'état de la situation actuelle, de l’une d’entre elle (let. c) suffit pour refuser le regroupement familial.</w:t>
      </w:r>
    </w:p>
    <w:p>
      <w:r>
        <w:rPr>
          <w:b/>
        </w:rPr>
        <w:t>E. 19</w:t>
      </w:r>
    </w:p>
    <w:p>
      <w:r>
        <w:t>L'OCPM n'a donc pas, sous cet angle, méconnu le droit en adoptant la décision querellée.</w:t>
      </w:r>
    </w:p>
    <w:p>
      <w:r>
        <w:t>- 9/12 - A/2692/2023 L'examen du cas sous l'angle de l'art. 8 CEDH conduit à la même conclusion.</w:t>
      </w:r>
    </w:p>
    <w:p>
      <w:r>
        <w:rPr>
          <w:b/>
        </w:rPr>
        <w:t>E. 20</w:t>
      </w:r>
    </w:p>
    <w:p>
      <w:r>
        <w:t>Aux termes de cette disposition, toute personne a notamment droit au respect de sa vie privée et familiale.</w:t>
      </w:r>
    </w:p>
    <w:p>
      <w:r>
        <w:rPr>
          <w:b/>
        </w:rPr>
        <w:t>E. 21</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139 I 330 consid. 2.1 ; 137 I 284 consid. 1.3 ; 135 I 143 consid. 1.3.1). Les relations visées à l'art. 8 CEDH sont avant tout celles qui existent entre époux, ainsi que les relations entre parents et enfants mineurs vivant en ménage commun (ATF 135 I 143 consid. 1.3.2 ; 127 II 60 consid. 1d/aa ; arrêts du Tribunal fédéral 2C_952/2016 du 10 octobre 2016 consid. 3.1 ; 2C_899/2014 du 3 avril 2015 consid. 3.1).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137 I 284 consid. 2.6; arrêts du Tribunal fédéral 2C_1019/2018 du 11 décembre 2018 consid. 3.2.1 ; 2C_320/2013 du 11 décembre 2013 consid. 3.2.1 ; avec référence notamment à l'ACEDH Hasanbasic c. Suisse du 11 juin 2013, req. n° 52166/09, § 59 ; ATA/1059/2021 du 12 octobre 2021 et les références citées).</w:t>
      </w:r>
    </w:p>
    <w:p>
      <w:r>
        <w:rPr>
          <w:b/>
        </w:rPr>
        <w:t>E. 22</w:t>
      </w:r>
    </w:p>
    <w:p>
      <w:r>
        <w:t>Il n'y a pas d’atteinte à la vie familiale si l'on peut attendre des membres de la famille qu'ils réalisent leur vie de famille à l'étranger ; l'art. 8 CEDH n'est a priori</w:t>
      </w:r>
    </w:p>
    <w:p>
      <w:r>
        <w:t>- 10/12 - A/2692/2023 pas violé si le membre de la famille jouissant d'un droit de présence en Suisse peut quitter ce pays sans difficultés avec l'étranger auquel a été refusée une autorisation de séjour (ATF 135 I 143 consid. 2.2 ; ATF 135 I 153 consid. 2.1).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 ATF 140 I 145 consid. 3.1 et les références citées ; arrêt du Tribunal fédéral 2C_854/2015 du 2 mars 2016 consid. 5.1). Une considération importante à prendre en compte est celle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w:t>
      </w:r>
    </w:p>
    <w:p>
      <w:r>
        <w:rPr>
          <w:b/>
        </w:rPr>
        <w:t>E. 23</w:t>
      </w:r>
    </w:p>
    <w:p>
      <w:r>
        <w:t>L'art. 13 Cst. a une portée identique à celle de l'art. 8 CEDH (ATF 146 I 20 consid. 5.1).</w:t>
      </w:r>
    </w:p>
    <w:p>
      <w:r>
        <w:rPr>
          <w:b/>
        </w:rPr>
        <w:t>E. 24</w:t>
      </w:r>
    </w:p>
    <w:p>
      <w:r>
        <w:t>Enfin,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w:t>
      </w:r>
    </w:p>
    <w:p>
      <w:r>
        <w:rPr>
          <w:b/>
        </w:rPr>
        <w:t>E. 25</w:t>
      </w:r>
    </w:p>
    <w:p>
      <w:r>
        <w:t>En l'espèce, si le fiancé de la recourante séjourne en Suisse au bénéfice d’une autorisation de séjour, la question de sa révocation aurait pu se poser, en application de l’art. 62 al. 1 let e LEI, compte-tenu de sa dépendance durable à l’aide sociale et partant de sa mauvaise intégration. Le tribunal relèvera encore que la recourante savait qu'elle ne disposait pas d’un titre de séjour lui permettant de séjourner en Suisse et ne pouvait ignorer que son séjour était précaire et pouvait s’arrêter à tout moment. En tout état, l'une des conditions cumulatives de l'art. 44 LEI, soit l’absence de dépendance à l’aide sociale, n’étant pas remplie, la recourante ne saurait, par le biais de l'art. 8 CEDH, se voir délivrer une autorisation de séjour au titre du regroupement familial (cf. arrêt du Tribunal fédéral 2C_1075/2015 du 28 avril 2016 consid. 3.2). En conséquence, l'intérêt public à l'éloignement de l'intéressée l'emporte sur leur intérêt privé à demeurer en Suisse auprès de son fiancé. Enfin et en lien avec l’art. 14 Cst., le tribunal rappellera que les fiancés conservent la possibilité de se marier à l'étranger et de</w:t>
      </w:r>
    </w:p>
    <w:p>
      <w:r>
        <w:t>- 11/12 - A/2692/2023 déposer une demande de regroupement familial, une fois financièrement indépendants.</w:t>
      </w:r>
    </w:p>
    <w:p>
      <w:r>
        <w:rPr>
          <w:b/>
        </w:rPr>
        <w:t>E. 26</w:t>
      </w:r>
    </w:p>
    <w:p>
      <w:r>
        <w:t>Au vu des considérants qui précèdent, il apparaît que l'OCPM n'a violé ni le droit conventionnel, ni le droit fédéral, ni encore excédé ou abusé de son pouvoir d'appréciation en rejetant la requête de la recourante.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27</w:t>
      </w:r>
    </w:p>
    <w:p>
      <w:r>
        <w:t>Selon l'art. 64 al. 1 let. c LEI, l'autorité rend une décision de renvoi ordinaire à l'encontre d'un étranger auquel une autorisation est refusée ou n'est pas prolongée après un séjour autorisé.</w:t>
      </w:r>
    </w:p>
    <w:p>
      <w:r>
        <w:rPr>
          <w:b/>
        </w:rPr>
        <w:t>E. 28</w:t>
      </w:r>
    </w:p>
    <w:p>
      <w:r>
        <w:t>Elle ne dispose à ce titre d'aucun pouvoir d'appréciation, le renvoi constituant la conséquence logique et inéluctable du rejet d'une demande d'autorisation (ATA/1798/2019 du 10 décembre 2019 consid. 6 ; ATA/1694/2019 du 19 novembre 2019 consid. 6).</w:t>
      </w:r>
    </w:p>
    <w:p>
      <w:r>
        <w:rPr>
          <w:b/>
        </w:rPr>
        <w:t>E. 29</w:t>
      </w:r>
    </w:p>
    <w:p>
      <w:r>
        <w:t>En l'espèce, dès lors qu'il a refusé la délivrance d'une autorisation de séjour à la recourante, l'OCPM n'avait pas d'autre choix que d'ordonner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30</w:t>
      </w:r>
    </w:p>
    <w:p>
      <w:r>
        <w:t>En conséquence, mal fondé, le recours est rejeté et la décision attaquée est confirmée.</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- 12/12 - A/2692/2023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