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JTAPI/479/2025 vom 28. April 2025</w:t>
      </w:r>
    </w:p>
    <w:p>
      <w:r>
        <w:t>GE Cour de justice, 2025-04-28, FR</w:t>
      </w:r>
    </w:p>
    <w:p>
      <w:r>
        <w:rPr>
          <w:b/>
        </w:rPr>
        <w:t xml:space="preserve">Quelle: </w:t>
      </w:r>
      <w:r>
        <w:t>https://mcp.opencaselaw.ch/entscheid/ge_gerichte_JTAPI_479_2025</w:t>
      </w:r>
    </w:p>
    <w:p>
      <w:r>
        <w:t>FR: GE_GERICHTE JTAPI/479/2025 du 28 avril 2025</w:t>
      </w:r>
    </w:p>
    <w:p>
      <w:r>
        <w:t>IT: GE_GERICHTE JTAPI/479/2025 del 28 aprile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t>- 8/11 - A/1542/2025</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w:t>
      </w:r>
    </w:p>
    <w:p>
      <w:r>
        <w:t>- 9/11 - A/1542/2025 sévères pour l'auteur, et qui est parallèlement soumise à des exigences de preuve plus strictes.</w:t>
      </w:r>
    </w:p>
    <w:p>
      <w:r>
        <w:rPr>
          <w:b/>
        </w:rPr>
        <w:t>E. 5</w:t>
      </w:r>
    </w:p>
    <w:p>
      <w:r>
        <w:t>En l'espèce, même si les déclarations des intéressés sont pour l'essentiel contradictoires, il ressort néanmoins clairement de ces dernières, que la situation entre eux est conflictuelle et tendue depuis plusieurs mois. S'agissant des faits ayant conduit au prononcé de la mesure d'éloignement, ils sont en partie admis par M. A______, lequel a en effet confirmé avoir poussé Mme B______ vers l'arrière entrainant ainsi sa chute, contre un mur selon lui, sur les escaliers selon elle, étant retenu que la force utilisée a été suffisamment forte pour la déséquilibrer et la projeter vers l'arrière. Au dossier ont également été versées des images photographiques prises après les faits et sur lesquels le tribunal peut constater que des hématomes sont présents sur le cou et le bras de Mme B______. Ces marques rendent plausibles la version des faits telle que présentée par Mme B______, soit que M. A______ s'est montré violent le jour des faits, en la poussant et en la saisissant avec force. L'état du téléphone de celle-ci, dont la vitre et la coque sont très endommagés, témoigne également de la violence déployée par M. A______. Sur la base de ces éléments, le tribunal estime qu'il est très vraisemblable que les violences ont eu lieu.</w:t>
      </w:r>
    </w:p>
    <w:p>
      <w:r>
        <w:rPr>
          <w:b/>
        </w:rPr>
        <w:t>E. 6</w:t>
      </w:r>
    </w:p>
    <w:p>
      <w:r>
        <w:t>Lors de l'audience, le tribunal a pu constater que M. A______ ne semblait pas saisir la gravité de son comportement et les conséquences sur autrui. Questionné à plusieurs reprises, il a nié avoir usé de violence en poussant Mme B______ vers l'arrière, tout en admettant qu'elle avait heurté le mur. Selon lui, pousser quelqu'un n'était pas un geste nécessairement violent. Il a également affirmé, à plusieurs reprises, que bien que présent à ses côtés, dans l'ascenseur qui pouvait accueillir quatre personnes seulement, leur enfant ne l'avait pas vu pousser Mme B______, ce qui semble peu vraisemblable, étant précisé qu'il a à tout le moins entendu sa mère crier, tout comme l'ont entendu les voisins qui ont finalement appelé la police. M. A______ semble ainsi ignorer que ce comportement peut porter gravement atteinte à son enfant, notamment quant à l'image parentale. Il persiste à minimiser la violence dont leur enfant a été témoin et indirectement victime, et dont Mme B______ a été victime. Aucune excuse n'a par ailleurs été présentée, étant précisé que M. A______ a confirmé ce jour en audience que Mme B______ ne l'avait pas blessé. A plusieurs reprises, Mme B______ a exprimé ressentir un sentiment de peur, lequel l'a motivée à filmer l'altercation le jour des faits, l'oblige à vivre actuellement chez sa mère avec son enfant, et en raison duquel elle évite tous lieux dans lesquels M. A______ pourrait la trouver. Lors de l'audience, M. A______ est resté totalement impassible à l'expression de cette peur, tout comme il l'avait fait lorsque Mme B______ lui avait partagé avoir été blessée par le message contenant une fleur fanée envoyé peu après minuit le jour de son anniversaire. M. A______ donne ainsi l'impression d'être dénué, à l'égard de son épouse, de toute empathie. Enfin, il a admis en cours d'audience être entré dans l'appartement, à tout le moins jusque dans la chambre de son fils, afin de voir les chats, malgré le refus clairement exprimé par Mme</w:t>
      </w:r>
    </w:p>
    <w:p>
      <w:r>
        <w:t>- 10/11 - A/1542/2025 B______, soit un fait de plus qui rend plausible le comportement intrusif dont il semble faire preuve dans la vie de Mme B______.</w:t>
      </w:r>
    </w:p>
    <w:p>
      <w:r>
        <w:rPr>
          <w:b/>
        </w:rPr>
        <w:t>E. 7</w:t>
      </w:r>
    </w:p>
    <w:p>
      <w:r>
        <w:t>Les déclarations de Mme B______ paraissent quant à elle crédibles et ses plaintes ne sont manifestement pas formulées dans le but de nuire au droit de visite de son mari. Au contraire, Mme B______ a toujours déclaré que M. A______ était un bon père. Elle a par ailleurs donné son accord pour l'exercice du droit de visite de trois jours par semaine. De plus, il n'est pas contesté que le jour des faits, M. A______ est venu cherché son fils et a ainsi pu exercer son droit de visite. Au terme de l'audience, il a spontanément déclaré qu'il avait pu voir son fils dans de bonnes conditions le dimanche précédent l'audience. Ainsi, aucun élément ne permet de penser que le souhait de Mme B______ est celui d'empêcher son mari de passer du temps avec leur enfant. Le tribunal relève que le jour des faits, M. A______ alors chez lui avec son fils, a de lui-même et spontanément pris la décision de se rendre chez Mme B______, accompagné de ce dernier, où l'altercation a éclaté. Il aurait pu éviter tout contact et profiter du temps qu'il avait à passer avec son fils. Si son souhait était celui de rendre service, il aurait pu simplement déposer la boite à outils devant la porte de Mme B______, sans entrer dans l'appartement et ainsi éviter tout désaccord. Le tribunal constate également que depuis le mois de septembre 2024, la police a dû intervenir à quatre reprises pour des conflits au sein du couple, ce qui démontre un climat de tension qui semble avoir débuté par des injures. L'escalade de violence constatée et l'absence de prise de conscience de M. A______ rend vraisemblable le risque de récidive.</w:t>
      </w:r>
    </w:p>
    <w:p>
      <w:r>
        <w:rPr>
          <w:b/>
        </w:rPr>
        <w:t>E. 8</w:t>
      </w:r>
    </w:p>
    <w:p>
      <w:r>
        <w:t>Par conséquent, l'opposition sera rejetée et la mesure d'éloignement confirmée dans son principe et sa durée, dès lors que M. A______ a admis, en partie, l'existence d'actes violents et que la mesure d'éloignement prononcée est propre à empêcher la réitération de tels actes.</w:t>
      </w:r>
    </w:p>
    <w:p>
      <w:r>
        <w:rPr>
          <w:b/>
        </w:rPr>
        <w:t>E. 9</w:t>
      </w:r>
    </w:p>
    <w:p>
      <w:r>
        <w:t>Il ne sera pas perçu d'émolument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- 11/11 - A/1542/2025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