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JTAPI/476/2021 vom 18. Dezember 2018</w:t>
      </w:r>
    </w:p>
    <w:p>
      <w:r>
        <w:t>GE Cour de justice, 2018-12-18, FR</w:t>
      </w:r>
    </w:p>
    <w:p>
      <w:r>
        <w:rPr>
          <w:b/>
        </w:rPr>
        <w:t xml:space="preserve">Quelle: </w:t>
      </w:r>
      <w:r>
        <w:t>https://mcp.opencaselaw.ch/entscheid/ge_gerichte_JTAPI_476_2021</w:t>
      </w:r>
    </w:p>
    <w:p>
      <w:r>
        <w:t>FR: GE_GERICHTE JTAPI/476/2021 du 18 décembre 2018</w:t>
      </w:r>
    </w:p>
    <w:p>
      <w:r>
        <w:t>IT: GE_GERICHTE JTAPI/476/2021 del 18 dicembre 2018</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w:t>
      </w:r>
    </w:p>
    <w:p>
      <w:r>
        <w:t>- 9/17 - A/1773/2020 attaquée, sauf exception prévue par la loi (art. 61 al. 2 LPA), non réalisée en l’espèce.</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5</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6</w:t>
      </w:r>
    </w:p>
    <w:p>
      <w:r>
        <w:t>En application de l’art. 17 LEI, l’étranger entré légalement en Suisse pour un séjour temporaire qui dépose ultérieurement une demande d’autorisation de séjour durable doit attendre la décision à l’étranger (al. 1). L’autorité cantonale compétente peut autoriser l’étranger à séjourner en Suisse durant la procédure si les conditions d’admission sont manifestement remplies.</w:t>
      </w:r>
    </w:p>
    <w:p>
      <w:r>
        <w:rPr>
          <w:b/>
        </w:rPr>
        <w:t>E. 7</w:t>
      </w:r>
    </w:p>
    <w:p>
      <w:r>
        <w:t>En application de l’art. 30 let. b LEI, en relation avec l’art. 31 OASA, une autorisation de séjour de durée limitée peut, en principe, être délivrée pour permettre à un étranger de préparer en Suisse son mariage avec un citoyen suisse ou avec un étranger titulaire d’une autorisation de séjour à caractère durable ou d’établissement (titre de séjour B ou C). Avant l’entrée en Suisse, l’office de l’état civil doit fournir une attestation confirmant que les démarches en vue du mariage ont été entreprises et que l’on peut escompter que le mariage aura lieu dans un délai raisonnable. De surcroît, les conditions du regroupement familial ultérieur doivent être remplies (p. ex. moyens financiers suffisants, absence d’indices de mariage de complaisance, aucun motif d’expulsion) (directives édictées par le secrétariat d’Etat aux migrations, version octobre 2013, état au 1er novembre 2019 - ci-après : directives LEI -, ch. 5.6.5).</w:t>
      </w:r>
    </w:p>
    <w:p>
      <w:r>
        <w:rPr>
          <w:b/>
        </w:rPr>
        <w:t>E. 8</w:t>
      </w:r>
    </w:p>
    <w:p>
      <w:r>
        <w:t>Il convient par conséquent de vérifier si, au regard des circonstances du cas d’espèce, il apparaît d’emblée que le recourant, une fois marié, pourrait être admis à séjourner en Suisse. En effet, si, en raison des circonstances, notamment de la situation personnelle de l’étranger, il apparaît que ce dernier ne pourra pas, même une fois marié, être admis à séjourner en Suisse, l’autorité de police des étrangers peut renoncer à lui délivrer une autorisation de séjour provisoire en vue du mariage ; il n’y a en effet pas de raison de lui permettre de prolonger son séjour en Suisse pour s’y marier alors qu’il ne pourra de toute façon pas, par la suite, y vivre</w:t>
      </w:r>
    </w:p>
    <w:p>
      <w:r>
        <w:t>- 10/17 - A/1773/2020 avec son conjoint (cf. ATF 138 I 41 consid. 4 ; 137 I 351 consid. 3.7 ; arrêts du Tribunal fédéral 2C_81/2016 du 16 février 2016 consid. 6.1 ; 2C_671/2015 du 21 août 2015 consid. 6.1).</w:t>
      </w:r>
    </w:p>
    <w:p>
      <w:r>
        <w:t>Ceci conduit nécessairement à se demander si les conditions de fond qui président à l’octroi d’une autorisation de séjour « ordinaire », c’est-à-dire d’un titre non limité à la préparation et la célébration du mariage, seraient réunies en cas de mariage (arrêt du Tribunal fédéral 2C_950/2014 du 9 juillet 2015 consid. 4.2 et les références citées).</w:t>
      </w:r>
    </w:p>
    <w:p>
      <w:r>
        <w:rPr>
          <w:b/>
        </w:rPr>
        <w:t>E. 9</w:t>
      </w:r>
    </w:p>
    <w:p>
      <w:r>
        <w:t>Selon l'art. 44 al. 1 LEI, le conjoint étranger du titulaire d'une autorisation de séjour ainsi que ses enfants célibataires étrangers de moins de 18 ans peuvent obtenir une autorisation de séjour et la prolongation de celle-ci aux conditions suivantes: a. ils vivent en ménage commun avec lui; b. ils disposent d'un logement approprié; c. ils ne dépendent pas de l'aide sociale; d. ils sont aptes à communiquer dans la langue nationale parlée au lieu de domicile; e. la personne à l'origine de la demande de regroupement familial ne perçoit pas de prestations complémentaires annuelles au sens de la LPC ni ne pourrait en percevoir grâce au regroupement familial.</w:t>
      </w:r>
    </w:p>
    <w:p>
      <w:r>
        <w:rPr>
          <w:b/>
        </w:rPr>
        <w:t>E. 10</w:t>
      </w:r>
    </w:p>
    <w:p>
      <w:r>
        <w:t>Il s'agit de conditions de base qui doivent impérativement être remplies pour qu'une autorisation de séjour puisse être accordée dans ce cadre (arrêt du Tribunal fédéral 2C_345/2009 du 22 octobre 2009). Il n'existe aucun droit au regroupement familial et les cantons peuvent soumettre l'octroi de l'autorisation à des conditions plus sévères. Ces conditions sont cumulatives (arrêt du Tribunal administratif fédéral C- 367/2015 du 11 février 2016 consid. 5.2). En outre, cette disposition légale, par sa formulation potestative, ne confère pas, en tant que telle, un droit à une autorisation de séjour, l'octroi d'une telle autorisation étant laissé à l'appréciation de l'autorité (ATF 137 I 284 consid. 2.3.2 et la référence).</w:t>
      </w:r>
    </w:p>
    <w:p>
      <w:r>
        <w:rPr>
          <w:b/>
        </w:rPr>
        <w:t>E. 11</w:t>
      </w:r>
    </w:p>
    <w:p>
      <w:r>
        <w:t>Dans le cas présent, est litigieuse, s’agissant de l’art. 44 LEI, la question de savoir si la condition de la let. c est ou non remplie.</w:t>
      </w:r>
    </w:p>
    <w:p>
      <w:r>
        <w:rPr>
          <w:b/>
        </w:rPr>
        <w:t>E. 12</w:t>
      </w:r>
    </w:p>
    <w:p>
      <w:r>
        <w:t>décembre 2017 consid. 3.1 ; ATA/1539/2017 du 28 novembre 2017 consid. 5 ; Marc SPESCHA in Migrationsrecht, Kommentar, 4ème éd. 2015, ad art. 44 LEtr p. 163). Le regroupement familial visant à réunir une même famille, il faut prendre en compte la disponibilité de chacun de ses membres à participer financièrement à cette communauté et à réaliser un éventuel revenu futur. Celui-ci doit toutefois être concret et vraisemblable et, autant que possible, ne pas apparaître purement temporaire (arrêts du Tribunal fédéral 2C_851/2014 du 24 avril 2015 consid. 3.4 ; 2C_763/2014 du 23 janvier 2015 consid. 5.2 ; 2C_685/2010 du 30 mai 2011 consid. 2.3.1 ; JTAPI/588/2019 consid. 10).</w:t>
      </w:r>
    </w:p>
    <w:p>
      <w:r>
        <w:rPr>
          <w:b/>
        </w:rPr>
        <w:t>E. 13</w:t>
      </w:r>
    </w:p>
    <w:p>
      <w:r>
        <w:t>Le Tribunal administratif fédéral a déjà eu l'occasion de relever qu'en principe, il ne paraît pas justifié d'exiger un revenu allant au-delà des normes CSIAS et d'appliquer ainsi d'autres critères que ceux pris en compte lors de l'octroi de prestations sociales (arrêts du Tribunal administratif fédéral F-7288/2014 du 5 décembre 2016 consid. 5.3.2 ; E-98/2013 du 21 mars 2013 consid. 4.5).</w:t>
      </w:r>
    </w:p>
    <w:p>
      <w:r>
        <w:rPr>
          <w:b/>
        </w:rPr>
        <w:t>E. 14</w:t>
      </w:r>
    </w:p>
    <w:p>
      <w:r>
        <w:t>La notion d'aide sociale au sens de l'art. 44 let. c LEI doit être interprétée dans un sens technique. Elle comprend l'aide sociale traditionnelle et les revenus minima d'aide sociale, à l'exclusion des prestations d'assurances sociales, comme les indemnités de chômage, les prestations complémentaires à l'AVS et à l'AI, les allocations familiales ou la réduction des primes d'assurance-maladie (arrêt du Tribunal fédéral 2C_268/2011 du 22 juillet 2011 consid. 6.2.2 et les références ; arrêt du Tribunal administratif fédéral F-7288/2014 précité consid. 5.3.3).</w:t>
      </w:r>
    </w:p>
    <w:p>
      <w:r>
        <w:rPr>
          <w:b/>
        </w:rPr>
        <w:t>E. 15</w:t>
      </w:r>
    </w:p>
    <w:p>
      <w:r>
        <w:t>Pour le canton de Genève, les normes CSIAS renvoient à la loi sur l'assistance publique du 19 septembre 1980 qui a été abrogée et remplacée par la loi sur l'insertion et l'aide sociale individuelle du 22 mars 2007 (LIASI - J 4 04) et son règlement d'exécution du 25 juillet 2007 (RIASI - J 4 04.01). La prestation mensuelle de base s'élève, pour une personne, à CHF 960.-. Ce montant est multiplié par 2,14 pour une famille de quatre personnes (art. 2 al. 1 let. c RIASI). Selon l'art. 21A al. 1 LIASI, la prime d'assurance-maladie obligatoire des soins de référence, pour les adultes en 2021, se monte à CHF 497.-. Elle est de CHF 143.-</w:t>
      </w:r>
    </w:p>
    <w:p>
      <w:r>
        <w:t>- 12/17 - A/1773/2020 pour les assurés de moins de</w:t>
      </w:r>
    </w:p>
    <w:p>
      <w:r>
        <w:rPr>
          <w:b/>
        </w:rPr>
        <w:t>E. 18</w:t>
      </w:r>
    </w:p>
    <w:p>
      <w:r>
        <w:t>L'examen du cas sous l'angle de l'art. 8 CEDH conduit à la même conclusion.</w:t>
      </w:r>
    </w:p>
    <w:p>
      <w:r>
        <w:rPr>
          <w:b/>
        </w:rPr>
        <w:t>E. 19</w:t>
      </w:r>
    </w:p>
    <w:p>
      <w:r>
        <w:t>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ce qui suppose que cette personne ait la nationalité suisse, une autorisation d'établissement en Suisse ou un droit certain à une autorisation de séjour en Suisse (ATF 139 I 330 consid. 2.1 ; 137 I 284 consid. 1.3 ; 135 I 143 consid. 1.3.1 p. 145 s.; 130 II 281 consid. 3.1 p. 285 ; ATA/384/2016 du 3 mai 2016 consid. 4d). Les relations visées à l'art. 8 CEDH sont avant tout celles qui existent entre époux, ainsi que les relations entre parents et enfants mineurs vivant en ménage commun (ATF 135 I 143 consid. 1.3.2 ; 127 II 60 consid. 1d/aa ; arrêts du Tribunal fédéral 2C_952/2016 du 10 octobre 2016 consid. 3.1 ; 2C_899/2014 du 3 avril 2015 consid. 3.1 ; 2C_251/2015 du 24 mars 2015 consid. 3).</w:t>
      </w:r>
    </w:p>
    <w:p>
      <w:r>
        <w:rPr>
          <w:b/>
        </w:rPr>
        <w:t>E. 20</w:t>
      </w:r>
    </w:p>
    <w:p>
      <w:r>
        <w:t>Cette disposition ne confère cependant pas un droit à séjourner dans un État déterminé. Le fait de refuser un droit de séjour à un étranger dont la famille se trouve en Suisse peut toutefois porter atteinte au droit au respect de la vie privée et familiale garanti par cette disposition (ATF 139 I 330 consid. 2.1 ; 135 I 143 consid. 1.3.1 ; 135 I 153 consid. 2.1).</w:t>
      </w:r>
    </w:p>
    <w:p>
      <w:r>
        <w:rPr>
          <w:b/>
        </w:rPr>
        <w:t>E. 21</w:t>
      </w:r>
    </w:p>
    <w:p>
      <w:r>
        <w:t>Une ingérence dans l'exercice du droit au respect de la vie privée et familiale garanti par l'art. 8 CEDH est possible aux conditions de l'art. 8 par. 2 CEDH. La question de savoir si, dans un cas d'espèce, les autorités compétentes sont tenues d'accorder une autorisation de séjour fondée sur l'art. 8 CEDH doit être résolue sur la base d'une pesée de tous les intérêts publics et privés en présence. S'agissant d'un regroupement familial, il convient de tenir compte dans la pesée des intérêts notamment des exigences auxquelles le droit interne soumet celui-ci. Il n'est en effet pas concevable que, par le biais de l'art. 8 CEDH, un étranger qui ne dispose, en vertu de la législation interne, d'aucun droit à faire venir sa famille proche en</w:t>
      </w:r>
    </w:p>
    <w:p>
      <w:r>
        <w:t>- 14/17 - A/1773/2020 Suisse, puisse obtenir des autorisations de séjour pour celle-ci sans que les conditions posées par le droit interne ne soient réalisées. Du reste, les conditions de logement et d'absence d'aide sociale posées par la législation suisse s'agissant du regroupement familial se retrouvent dans celles de la plupart des États parties à la convention (ATF 142 II 35 consid. 6.1 ; 139 I 330 consid. 2 ; 137 I 284 consid. 2.6; arrêts du Tribunal fédéral arrêt 2C_1075/2015 du 28 avril 2016 consid. 3.1 et les références citées; 2C_781/2017 du 4 juin 2018 consid. 3.1 ; ATA/312/2019 du</w:t>
      </w:r>
    </w:p>
    <w:p>
      <w:r>
        <w:rPr>
          <w:b/>
        </w:rPr>
        <w:t>E. 26</w:t>
      </w:r>
    </w:p>
    <w:p>
      <w:r>
        <w:t>Au vu des considérants qui précèdent, c'est à juste titre que l'OCPM a refusé de délivrer au recourant les autorisations de séjour considérées.</w:t>
      </w:r>
    </w:p>
    <w:p>
      <w:r>
        <w:rPr>
          <w:b/>
        </w:rPr>
        <w:t>E. 27</w:t>
      </w:r>
    </w:p>
    <w:p>
      <w:r>
        <w:t>Selon l'art. 64 al. 1 let. c LEI, l'autorité rend une décision de renvoi ordinaire à l'encontre d'un étranger auquel une autorisation est refusée ou n'est pas prolongée après un séjour autorisé.</w:t>
      </w:r>
    </w:p>
    <w:p>
      <w:r>
        <w:t>- 16/17 - A/1773/2020</w:t>
      </w:r>
    </w:p>
    <w:p>
      <w:r>
        <w:rPr>
          <w:b/>
        </w:rPr>
        <w:t>E. 28</w:t>
      </w:r>
    </w:p>
    <w:p>
      <w:r>
        <w:t>Elle ne dispose à ce titre d'aucun pouvoir d'appréciation, le renvoi constituant la conséquence logique et inéluctable du rejet d'une demande d'autorisation (ATA/1798/2019 du 10 décembre 2019 consid. 6 ; ATA/1694/2019 du 19 novembre 2019 consid. 6).</w:t>
      </w:r>
    </w:p>
    <w:p>
      <w:r>
        <w:rPr>
          <w:b/>
        </w:rPr>
        <w:t>E. 29</w:t>
      </w:r>
    </w:p>
    <w:p>
      <w:r>
        <w:t>En l'espèce, dès lors qu'il a refusé la délivrance d'une autorisation de séjour au recourant, l'OCPM n'avait pas d'autre choix que d'ordonner son renvoi de Suisse en application de l'art. 64 al. 1 let. c LEI, aucun élément ne laissant pour le surplus supposer que l'exécution de cette mesure ne serait pas possible, pas licite ou qu'elle ne pourrait être raisonnablement exigée (art. 83 LEI).</w:t>
      </w:r>
    </w:p>
    <w:p>
      <w:r>
        <w:rPr>
          <w:b/>
        </w:rPr>
        <w:t>E. 30</w:t>
      </w:r>
    </w:p>
    <w:p>
      <w:r>
        <w:t>En conséquence, mal fondé, le recours est rejeté et la décision attaquée est confirmée.</w:t>
      </w:r>
    </w:p>
    <w:p>
      <w:r>
        <w:rPr>
          <w:b/>
        </w:rPr>
        <w:t>E. 31</w:t>
      </w:r>
    </w:p>
    <w:p>
      <w:r>
        <w:t>En application des art. 87 al. 1 LPA et 1 et 2 du règlement sur les frais, émoluments et indemnités en procédure administrative du 30 juillet 1986 (RFPA - E 5 10.03), le recourant, qui succombe, est condamné au paiement d’un émolument s'élevant à CHF 500.-. Il couvert par l’avance de frais versée à la suite du recours. Vu l’issue du litige, aucune indemnité de procédure ne sera allouée (art. 87 al. 2 LPA).</w:t>
      </w:r>
    </w:p>
    <w:p>
      <w:r>
        <w:rPr>
          <w:b/>
        </w:rPr>
        <w:t>E. 32</w:t>
      </w:r>
    </w:p>
    <w:p>
      <w:r>
        <w:t>En vertu des art. 89 al. 2 et 111 al. 2 de la loi sur le Tribunal fédéral du 17 juin 2005 (LTF - RS 173.110), le présent jugement sera communiqué au SEM.</w:t>
      </w:r>
    </w:p>
    <w:p>
      <w:r>
        <w:t>- 17/17 - A/1773/2020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