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JTAPI/472/2024 vom 6. Juli 2020</w:t>
      </w:r>
    </w:p>
    <w:p>
      <w:r>
        <w:t>GE Cour de justice, 2020-07-06, FR</w:t>
      </w:r>
    </w:p>
    <w:p>
      <w:r>
        <w:rPr>
          <w:b/>
        </w:rPr>
        <w:t xml:space="preserve">Quelle: </w:t>
      </w:r>
      <w:r>
        <w:t>https://mcp.opencaselaw.ch/entscheid/ge_gerichte_JTAPI_472_2024</w:t>
      </w:r>
    </w:p>
    <w:p>
      <w:r>
        <w:t>FR: GE_GERICHTE JTAPI/472/2024 du 6 juillet 2020</w:t>
      </w:r>
    </w:p>
    <w:p>
      <w:r>
        <w:t>IT: GE_GERICHTE JTAPI/472/2024 del 6 luglio 2020</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la loi d'application de la loi fédérale sur les étrangers du 16 juin 1988 - LaLEtr - F 2 10).</w:t>
      </w:r>
    </w:p>
    <w:p>
      <w:r>
        <w:rPr>
          <w:b/>
        </w:rPr>
        <w:t>E. 2</w:t>
      </w:r>
    </w:p>
    <w:p>
      <w:r>
        <w:t>En l'espèce, le tribunal a été valablement saisi dans le délai de nonante-six heures prévu par l'art. 80 al. 2 LEI, l’ordre de mise en détention ayant été émis le 16 mai 2024.</w:t>
      </w:r>
    </w:p>
    <w:p>
      <w:r>
        <w:rPr>
          <w:b/>
        </w:rPr>
        <w:t>E. 3</w:t>
      </w:r>
    </w:p>
    <w:p>
      <w:r>
        <w:t>LaLEtr, qui énoncent qu'il lui incombe de statuer dans les 96 heures qui suivent sa saisine. Il peut confirmer, réformer ou annuler la décision du commissaire ; le cas échéant, il ordonne la mise en liberté de l’étranger.</w:t>
      </w:r>
    </w:p>
    <w:p>
      <w:r>
        <w:t>- 4/8 - A/1674/2024</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5</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6</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rPr>
          <w:b/>
        </w:rPr>
        <w:t>E. 7</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w:t>
      </w:r>
    </w:p>
    <w:p>
      <w:r>
        <w:rPr>
          <w:b/>
        </w:rPr>
        <w:t>E. 8</w:t>
      </w:r>
    </w:p>
    <w:p>
      <w:r>
        <w:t>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t>- 5/8 - A/1674/2024</w:t>
      </w:r>
    </w:p>
    <w:p>
      <w:r>
        <w:rPr>
          <w:b/>
        </w:rPr>
        <w:t>E. 9</w:t>
      </w:r>
    </w:p>
    <w:p>
      <w:r>
        <w:t>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w:t>
      </w:r>
    </w:p>
    <w:p>
      <w:r>
        <w:rPr>
          <w:b/>
        </w:rPr>
        <w:t>E. 10</w:t>
      </w:r>
    </w:p>
    <w:p>
      <w:r>
        <w:t>En l'espèce, M. A______ fait l'objet d'une décision de renvoi exécutoire depuis le 22 août 2023. Depuis lors, il n’a entrepris aucune démarche pour quitter la Suisse et s’est opposé aux deux tentatives de renvoi qui ont eu lieu les 25 mars et 13 mai 2024. Il continue à affirmer qu'il n'est pas d'accord de retourner en Turquie, même sous la contrainte et préfère rester cent ans en prison plutôt que de retourner dans son pays d'origine. Il est ainsi clair que l'intéressé n'entend absolument pas se soumettre aux instructions des autorités.</w:t>
      </w:r>
    </w:p>
    <w:p>
      <w:r>
        <w:rPr>
          <w:b/>
        </w:rPr>
        <w:t>E. 11</w:t>
      </w:r>
    </w:p>
    <w:p>
      <w:r>
        <w:t>Au vu des éléments décrits ci-dessus, la détention basée sur l'art. 78 LEI est fondée, étant rappelé que les vols spéciaux à destination de la Turquie ne sont pas réalisables actuellement et que la collaboration de l'intéressé est indispensable à son renvoi.</w:t>
      </w:r>
    </w:p>
    <w:p>
      <w:r>
        <w:rPr>
          <w:b/>
        </w:rPr>
        <w:t>E. 12</w:t>
      </w:r>
    </w:p>
    <w:p>
      <w:r>
        <w:t>Son retour en Turquie pourrait être effectué très rapidement puisque les autorités de ce pays l'ont reconnu comme étant l'un de leurs ressortissants. Ces circonstances constituent typiquement celles qui autorisent une mise en détention pour insoumission au sens de l’art. 78 LEI.</w:t>
      </w:r>
    </w:p>
    <w:p>
      <w:r>
        <w:rPr>
          <w:b/>
        </w:rPr>
        <w:t>E. 13</w:t>
      </w:r>
    </w:p>
    <w:p>
      <w:r>
        <w:t>Par ailleurs, l'intérêt public au renvoi de M. A______ de Suisse continue de justifier sa privation de liberté et aucune autre mesure moins incisive ne serait envisageable pour l'amener à modifier son comportement puisque l'intéressé a clairement affirmé qu'il ne retournerait pas en Turquie et n'entendait pas collaborer à son renvoi. Au vu de ces éléments et de son opposition à son refoulement lors des deux vols qui lui ont été réservés, il est manifeste qu'il ne se présenterait pas spontanément auprès des autorités si un vol de ligne lui était réservé. Enfin, il pourrait décider de lui- même qu'il soit mis un terme à sa détention, en acceptant de retourner en Turquie.</w:t>
      </w:r>
    </w:p>
    <w:p>
      <w:r>
        <w:rPr>
          <w:b/>
        </w:rPr>
        <w:t>E. 14</w:t>
      </w:r>
    </w:p>
    <w:p>
      <w:r>
        <w:t>Pour le surplus, la mesure litigieuse est aussi conforme au principe de célérité, l'autorité compétente ayant déjà entrepris les démarches utiles pour assurer l'exécution de son départ.</w:t>
      </w:r>
    </w:p>
    <w:p>
      <w:r>
        <w:rPr>
          <w:b/>
        </w:rPr>
        <w:t>E. 15</w:t>
      </w:r>
    </w:p>
    <w:p>
      <w:r>
        <w:t>Enfin, la durée de la détention de M. A______ demeure pour l'heure tout à fait conforme au principe de proportionnalité.</w:t>
      </w:r>
    </w:p>
    <w:p>
      <w:r>
        <w:rPr>
          <w:b/>
        </w:rPr>
        <w:t>E. 16</w:t>
      </w:r>
    </w:p>
    <w:p>
      <w:r>
        <w:t>M. A______ invoque l’impossibilité de son renvoi pour son pays d’origine car il y trouverait la mort sous un régime de tyrannie.</w:t>
      </w:r>
    </w:p>
    <w:p>
      <w:r>
        <w:rPr>
          <w:b/>
        </w:rPr>
        <w:t>E. 17</w:t>
      </w:r>
    </w:p>
    <w:p>
      <w:r>
        <w:t>La détention doit être levée si l'exécution du renvoi ou de l'expulsion s'avère impossible pour des raisons juridiques ou matérielles (art. 80 al. 6 let. a LEI).</w:t>
      </w:r>
    </w:p>
    <w:p>
      <w:r>
        <w:rPr>
          <w:b/>
        </w:rPr>
        <w:t>E. 18</w:t>
      </w:r>
    </w:p>
    <w:p>
      <w:r>
        <w:t>Les raisons juridiques ou matérielles doivent être importantes (« triftige Gründe »), l'exécution du renvoi devant être qualifiée d'impossible, soit lorsque le rapatriement est pratiquement exclu, même si l'identité et la nationalité de l'étranger sont connues et que les papiers requis peuvent être obtenus (arrêt du Tribunal fédéral 2C_672/2019 du 22 août 2019 consid. 5.1). Il s'agit d'évaluer si l'exécution</w:t>
      </w:r>
    </w:p>
    <w:p>
      <w:r>
        <w:t>- 6/8 - A/1674/2024 de la mesure d'éloignement semble possible dans un délai prévisible respectivement raisonnable avec une probabilité suffisante (arrêt du Tribunal fédéral 2C_597/2020 du 3 août 2020 consid. 4.1).</w:t>
      </w:r>
    </w:p>
    <w:p>
      <w:r>
        <w:rPr>
          <w:b/>
        </w:rPr>
        <w:t>E. 19</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arrêts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4.1et les références citées).</w:t>
      </w:r>
    </w:p>
    <w:p>
      <w:r>
        <w:rPr>
          <w:b/>
        </w:rPr>
        <w:t>E. 20</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21</w:t>
      </w:r>
    </w:p>
    <w:p>
      <w:r>
        <w:t>Le juge de la détention administrative n'a pas à revoir le bien-fondé de la décision de renvoi de Suisse, sauf si celle-ci est manifestement contraire au droit ou clairement insoutenable au point d'apparaître nulle (ATF 130 II 56 consid. 2 ; 128 II 193 consid. 2.2.2 ; 125 II 217 consid. 2 ; 121 II 59 consid. 2c.</w:t>
      </w:r>
    </w:p>
    <w:p>
      <w:r>
        <w:rPr>
          <w:b/>
        </w:rPr>
        <w:t>E. 22</w:t>
      </w:r>
    </w:p>
    <w:p>
      <w:r>
        <w:t>En l’espèce, en faisant valoir que l'exécution du renvoi mettrait sa vie en danger, M. A______ ne s'en prend pas à la détention, mais uniquement à son renvoi. Or, celui-ci ne fait pas l'objet de l'examen du juge de la détention, à moins que la décision de renvoi n'apparaisse manifestement inadmissible, soit arbitraire ou nulle. Tel n’est cependant pas le cas. En effet, le SEM, puis le TAF, ont procédé à un examen circonstancié de la situation de l'intéressé et constaté que l'exécution de son renvoi était licite, notamment parce qu'il ne démontrait pas qu'il existait pour lui un véritable risque concret et sérieux d'être victime de tortures ou de traitements inhumains ou dégradants en cas de renvoi dans son pays. Rien ne permet de considérer que les décisions rendues par le SEM et le TAF seraient arbitraires ou nulles.</w:t>
      </w:r>
    </w:p>
    <w:p>
      <w:r>
        <w:rPr>
          <w:b/>
        </w:rPr>
        <w:t>E. 23</w:t>
      </w:r>
    </w:p>
    <w:p>
      <w:r>
        <w:t>Partant, le renvoi de M. A______ pour la Turquie est possible au sens de l’art. 83 al. 4 LEI.</w:t>
      </w:r>
    </w:p>
    <w:p>
      <w:r>
        <w:rPr>
          <w:b/>
        </w:rPr>
        <w:t>E. 24</w:t>
      </w:r>
    </w:p>
    <w:p>
      <w:r>
        <w:t>Au vu de ce qui précède, il y a lieu de confirmer l'ordre de mise en détention administrative pour insoumission de M. A______ pour une durée d'un mois.</w:t>
      </w:r>
    </w:p>
    <w:p>
      <w:r>
        <w:rPr>
          <w:b/>
        </w:rPr>
        <w:t>E. 25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- 7/8 - A/1674/2024</w:t>
      </w:r>
    </w:p>
    <w:p>
      <w:r>
        <w:t>- 8/8 - A/1674/2024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