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JTAPI/471/2024 vom 17. Mai 2024</w:t>
      </w:r>
    </w:p>
    <w:p>
      <w:r>
        <w:t>GE Cour de justice, 2024-05-17, FR</w:t>
      </w:r>
    </w:p>
    <w:p>
      <w:r>
        <w:rPr>
          <w:b/>
        </w:rPr>
        <w:t xml:space="preserve">Quelle: </w:t>
      </w:r>
      <w:r>
        <w:t>https://mcp.opencaselaw.ch/entscheid/ge_gerichte_JTAPI_471_2024</w:t>
      </w:r>
    </w:p>
    <w:p>
      <w:r>
        <w:t>FR: GE_GERICHTE JTAPI/471/2024 du 17 mai 2024</w:t>
      </w:r>
    </w:p>
    <w:p>
      <w:r>
        <w:t>IT: GE_GERICHTE JTAPI/471/2024 del 17 maggio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15 mai 2024 à 12h00.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w:t>
      </w:r>
    </w:p>
    <w:p>
      <w:r>
        <w:t>- 4/6 - A/1656/2024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4</w:t>
      </w:r>
    </w:p>
    <w:p>
      <w:r>
        <w:t>Conformément à l'art. 75 al. 1 LEI,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lorsque celui-ci franchit la frontière malgré une interdiction d'entrer en Suisse et ne peut pas être renvoyé immédiatement (let. c).</w:t>
      </w:r>
    </w:p>
    <w:p>
      <w:r>
        <w:rPr>
          <w:b/>
        </w:rPr>
        <w:t>E. 5</w:t>
      </w:r>
    </w:p>
    <w:p>
      <w:r>
        <w:t>L’autorité compétente prend sans délai une décision quant au droit de séjour de la personne mise en détention (art. 75 al. 2 LEI).</w:t>
      </w:r>
    </w:p>
    <w:p>
      <w:r>
        <w:rPr>
          <w:b/>
        </w:rPr>
        <w:t>E. 6</w:t>
      </w:r>
    </w:p>
    <w:p>
      <w:r>
        <w:t>Cette obligation est, s'agissant de la détention en phase préparatoire, substantiellement équivalente à celle instituée par l'art. 76 al. 4 LEI (obligation de diligence et de célérité) sous l'angle de la détention en vue du renvoi, de sorte que les principes dégagés par la jurisprudence en lien avec cette disposition, dans la mesure où ils sont pertinents, doivent aussi trouver application, la violation de l'art. 75 al. 2 LEI, soit un retard non justifié dans la prise de décision de renvoi, conduisant en principe à la libération de l'étranger ; en effet, même si l'art. 75 al. 1 LEI prévoit que la détention en phase préparatoire peut durer six mois, il n'en demeure pas moins que la question de la présence en Suisse de l'étranger doit être clarifiée sans délai (cf. Gregor CHATTON/Laurent MERZ, in Minh Son NGUYEN/Cesla AMARELLE [éd.], Code annoté de droit des migrations, vol. II [Loi sur les étrangers], 2017, n. 37 p. 773 ; Tarkan GÖKSU, in Martina CARONI/Thomas GÄCHTER/Daniela THURNHERR [éd.], Bundesgesetz über die Ausländerinnen und Ausländer [AuG], 2010, n° 24 et 26 ad art. 75 al. 2 ; cf. aussi ATF 139 I 206 consid. 2.4 = RDAF 2014 I 445, p. 446 ; arrêts du Tribunal fédéral 2A.424/2006 du 27 juillet 2006 consid. 4.1 ; 2A.581/2006 du 18 octobre 2006).</w:t>
      </w:r>
    </w:p>
    <w:p>
      <w:r>
        <w:rPr>
          <w:b/>
        </w:rPr>
        <w:t>E. 7</w:t>
      </w:r>
    </w:p>
    <w:p>
      <w:r>
        <w:t>Une fois que la décision statuant sur le séjour d'un étranger détenu sur la base de l'un des motifs prévus par l'art. 75 LEI a été prise, la détention doit, le cas échéant, être convertie en détention en vue du renvoi aux conditions de l'art. 76 al. 1 let. a LEI (cf. ATF 125 II 377 consid. 2b), sans qu'il soit nécessaire de libérer l'étranger dans l'intervalle. Il faut cependant que la détention en vue du renvoi fasse l'objet d'une décision, laquelle est soumise à un contrôle judiciaire (cf. ATF 121 II 105 consid. 2a et b ; cf. aussi ATF 127 II 174 consid. 2b ; 125 II 377 consid. 2b ; arrêt du Tribunal fédéral 2C_618/2011 du 1er septembre 2011 consid. 2.1 ; ATA/671/2015 du 23 juin 2015 ; ATA/355/2014 du 14 mai 2014 ; ATA/85/2012 du 10 février 2012), étant rappelé que les différentes formes de détention peuvent être combinées pour autant que la durée totale de celle-ci ne</w:t>
      </w:r>
    </w:p>
    <w:p>
      <w:r>
        <w:t>- 5/6 - A/1656/2024 dépasse pas la durée maximale prévue par la loi (cf. not. ATA/85/2012 du 10 février 2012 consid. 6).</w:t>
      </w:r>
    </w:p>
    <w:p>
      <w:r>
        <w:rPr>
          <w:b/>
        </w:rPr>
        <w:t>E. 8</w:t>
      </w:r>
    </w:p>
    <w:p>
      <w:r>
        <w:t>En l'occurrence, une décision est en préparation sur le séjour de M. A______, lequel n'est titulaire d'aucune autorisation de courte durée, de séjour ou d'établissement en Suisse. De plus, l’intéressé fait l’objet d’une interdiction d’entrer en Suisse jusqu’au 24 avril 2025, valablement notifiée, ce qui ne l’a pas empêché d’y revenir le 14 mai 2024, soit durant la période prohibée.</w:t>
      </w:r>
    </w:p>
    <w:p>
      <w:r>
        <w:rPr>
          <w:b/>
        </w:rPr>
        <w:t>E. 9</w:t>
      </w:r>
    </w:p>
    <w:p>
      <w:r>
        <w:t>A réception de la réponse affirmative des autorités italiennes, l’intéressé fera l'objet d'un renvoi sans décision formelle conformément à l'art. 64c LEI. En cas de rejet de la demande de réadmission il fera en revanche l'objet d'une décision de renvoi de Suisse à destination du Sénégal, conformément à l'art. 64 al. 1 LEI et les démarches en vue d'un renvoi au Sénégal seraient entamées.</w:t>
      </w:r>
    </w:p>
    <w:p>
      <w:r>
        <w:rPr>
          <w:b/>
        </w:rPr>
        <w:t>E. 10</w:t>
      </w:r>
    </w:p>
    <w:p>
      <w:r>
        <w:t>Dans ces conditions, sa mise en détention administrative se justifie pleinement. S'agissant du principe de la proportionnalité, on ne voit pas quelle autre mesure serait apte à assurer le renvoi de l'intéressé, ce dernier n'était pas en possession d'un ticket de bus à destination de l'Italie pour le 19 mai 2024 comme il le prétend et son titre de séjour italien est échu.</w:t>
      </w:r>
    </w:p>
    <w:p>
      <w:r>
        <w:rPr>
          <w:b/>
        </w:rPr>
        <w:t>E. 11</w:t>
      </w:r>
    </w:p>
    <w:p>
      <w:r>
        <w:t>Par ailleurs, ayant sans attendre entrepris les démarches nécessaires en vue de sa réadmission en Italie, la police a respecté son obligation de diligence et célérité.</w:t>
      </w:r>
    </w:p>
    <w:p>
      <w:r>
        <w:rPr>
          <w:b/>
        </w:rPr>
        <w:t>E. 12</w:t>
      </w:r>
    </w:p>
    <w:p>
      <w:r>
        <w:t>Au vu de ce qui précède, il y a lieu de confirmer l'ordre de mise en détention administrative de M. A______ pour la durée de quatre semaines requise, laquelle n'apparaît pas d'emblée inadéquate ou excessive au vu des démarches encore à entreprendre. Néanmoins, il y a tout lieu de penser que l'exécution de son renvoi pourra avoir lieu avant cette échéance.</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- 6/6 - A/1656/2024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