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JTAPI/470/2024 vom 17. Mai 2024</w:t>
      </w:r>
    </w:p>
    <w:p>
      <w:r>
        <w:t>GE Cour de justice, 2024-05-17, FR</w:t>
      </w:r>
    </w:p>
    <w:p>
      <w:r>
        <w:rPr>
          <w:b/>
        </w:rPr>
        <w:t xml:space="preserve">Quelle: </w:t>
      </w:r>
      <w:r>
        <w:t>https://mcp.opencaselaw.ch/entscheid/ge_gerichte_JTAPI_470_2024</w:t>
      </w:r>
    </w:p>
    <w:p>
      <w:r>
        <w:t>FR: GE_GERICHTE JTAPI/470/2024 du 17 mai 2024</w:t>
      </w:r>
    </w:p>
    <w:p>
      <w:r>
        <w:t>IT: GE_GERICHTE JTAPI/470/2024 del 17 maggio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l’ALCP, ce qui est le cas pour les ressortissants brésiliens.</w:t>
      </w:r>
    </w:p>
    <w:p>
      <w:r>
        <w:rPr>
          <w:b/>
        </w:rPr>
        <w:t>E. 7</w:t>
      </w:r>
    </w:p>
    <w:p>
      <w:r>
        <w:t>L'ALCP et l’OLCP s'appliquent en premier lieu aux ressortissants des pays membres de l'UE/AELE, la LEI ne s'appliquant à eux que si ses dispositions sont plus favorables que celles de l'ALCP et si ce dernier ne contient pas de dispositions dérogatoires (art. 12 ALCP ; art. 2 LEI).</w:t>
      </w:r>
    </w:p>
    <w:p>
      <w:r>
        <w:rPr>
          <w:b/>
        </w:rPr>
        <w:t>E. 8</w:t>
      </w:r>
    </w:p>
    <w:p>
      <w:r>
        <w:t>En vertu de l'art. 23 al. 1 OLCP, les autorisations de séjour de courte durée, de séjour et frontalières UE/AELE peuvent être révoquées ou ne pas être prolongées, si les conditions requises pour leur délivrance ne sont plus remplies.</w:t>
      </w:r>
    </w:p>
    <w:p>
      <w:r>
        <w:rPr>
          <w:b/>
        </w:rPr>
        <w:t>E. 9</w:t>
      </w:r>
    </w:p>
    <w:p>
      <w:r>
        <w:t>Lorsqu'il est constaté par après que les conditions à l'octroi de l'autorisation n'étaient pas réalisées dès le début et que l'autorisation a été délivrée à tort, celle-ci doit être</w:t>
      </w:r>
    </w:p>
    <w:p>
      <w:r>
        <w:t>- 6/9 - A/332/2024 révoquée ou ne pas être prolongée, conformément à la disposition qui précède, pour autant que cela paraisse conforme au principe de proportionnalité dans le cas concret et que cela ne porte pas atteinte à la confiance légitime de l'étranger à l'égard des autorités (cf. arrêts 2C_624/2018 du 7 août 2018 consid. 6.1 ; 2C_147/2016 du 31 mai 2016 consid. 3.2; 2C_96/2012 du 18 septembre 2012 consid. 2.2.2).</w:t>
      </w:r>
    </w:p>
    <w:p>
      <w:r>
        <w:rPr>
          <w:b/>
        </w:rPr>
        <w:t>E. 10</w:t>
      </w:r>
    </w:p>
    <w:p>
      <w:r>
        <w:t>Conformément à l’art. 62 al. 1 let. a LEI, l’autorité compétente peut révoquer et, a fortiori, refuser d’octroyer une autorisation de séjour, lorsque l’étranger ou son représentant légal a fait de fausses déclarations ou a dissimulé des faits essentiels durant la procédure d’autorisation (cf. not. arrêts du Tribunal fédéral 2C_532/2020 du 7 octobre 2020 consid. 5 ; 2C_562/2019 du 10 janvier 2020 consid. 5.2 et 5.5).</w:t>
      </w:r>
    </w:p>
    <w:p>
      <w:r>
        <w:rPr>
          <w:b/>
        </w:rPr>
        <w:t>E. 11</w:t>
      </w:r>
    </w:p>
    <w:p>
      <w:r>
        <w:t>Selon l'art. 30 al. 1 let. b LEI, il est possible de déroger aux conditions d'admission d'un étranger en Suisse pour tenir compte des cas individuels d'extrême gravité.</w:t>
      </w:r>
    </w:p>
    <w:p>
      <w:r>
        <w:rPr>
          <w:b/>
        </w:rPr>
        <w:t>E. 12</w:t>
      </w:r>
    </w:p>
    <w:p>
      <w:r>
        <w:t>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w:t>
      </w:r>
    </w:p>
    <w:p>
      <w:r>
        <w:rPr>
          <w:b/>
        </w:rPr>
        <w:t>E. 13</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14</w:t>
      </w:r>
    </w:p>
    <w:p>
      <w:r>
        <w:t>Le requérant doit justifier de son identité (art. 31 al. 2 let. b OASA).</w:t>
      </w:r>
    </w:p>
    <w:p>
      <w:r>
        <w:rPr>
          <w:b/>
        </w:rPr>
        <w:t>E. 15</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w:t>
      </w:r>
    </w:p>
    <w:p>
      <w:r>
        <w:t>- 7/9 - A/332/2024</w:t>
      </w:r>
    </w:p>
    <w:p>
      <w:r>
        <w:rPr>
          <w:b/>
        </w:rPr>
        <w:t>E. 16</w:t>
      </w:r>
    </w:p>
    <w:p>
      <w:r>
        <w:t>Dans le cadre de l'exercice de leur pouvoir d'appréciation, les autorités compétentes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w:t>
      </w:r>
    </w:p>
    <w:p>
      <w:r>
        <w:rPr>
          <w:b/>
        </w:rPr>
        <w:t>E. 17</w:t>
      </w:r>
    </w:p>
    <w:p>
      <w:r>
        <w:t>En l'espèce, dès lors que la recourante ne peut pas se prévaloir de la nationalité italienne (ou de la nationalité d'un autre Etat membre de l'Union européenne ou de l'AELE), une condition nécessaire à l'octroi (ou maintien) de son autorisation de séjour UE/AELE fait défaut et celle-ci peut être révoquée en vertu de l'art. 23 al. 1 OLCP. Sous l'angle du principe de proportionnalité, l’on relèvera que la recourante est titulaire d'un titre de séjour italien depuis le 18 janvier 2022, qu’elle a obtenu son permis G il y a moins de deux ans et, surtout, qu’elle a fait de fausses déclarations en vue de son obtention, indiquant à l’OCPM qu’elle était de nationalité italienne alors qu’elle savait parfaitement que tel n’était pas le cas. Elle ne saurait dans ces conditions prétendre au maintien de son autorisation de séjour UE/AELE. Ainsi, rien ne permet d'affirmer que la décision de révocation de son permis G serait disproportionnée. Une autorisation de séjour UE/AELE (permis B) ne pouvait par ailleurs lui être octroyée. L'appréciation que l'autorité intimée a faite de la situation de la recourante, sous l'angle des art. 30 al. 1 let. b LEI et 31 OASA, apparaît également parfaitement admissible, étant en particulier relevé son très bref séjour en Suisse, son âge (33 ans) et l’absence d’attaches si étroites avec la Suisse que l’on ne saurait exiger d’elle qu’elle quitte ce pays. Dans ces conditions, le tribunal, qui doit respecter la latitude de jugement conférée à l'OCPM, ne saurait en corriger le résultat en fonction d'une autre conception, sauf à statuer en opportunité, ce que la loi lui interdit de faire (art. 61 al. 2 LPA). C'est donc à juste titre que l'OCPM a prononcé la décision litigieuse. Le tribunal relèvera enfin que malgré plusieurs invites dans ce sens de l’OCPM, la recourante n’a jamais confirmé souhaiter que sa demande d’autorisation avec activité lucrative soit transmise au Service de la main d’œuvre étrangère pour qu’il soit statué sur une prise d’emploi en qualité d’indépendante extra-UE. La question de la délivrance d’une telle autorisation ne fait dès lors pas l’objet de la présente procédure.</w:t>
      </w:r>
    </w:p>
    <w:p>
      <w:r>
        <w:t>- 8/9 - A/332/2024</w:t>
      </w:r>
    </w:p>
    <w:p>
      <w:r>
        <w:rPr>
          <w:b/>
        </w:rPr>
        <w:t>E. 18</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19</w:t>
      </w:r>
    </w:p>
    <w:p>
      <w:r>
        <w:t>En l'espèce, dès lors qu'elle a révoqué l'autorisation de séjour de la recourante et refusé de lui délivrer une autorisation, l'autorité intimée devait en soi 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20</w:t>
      </w:r>
    </w:p>
    <w:p>
      <w:r>
        <w:t>Mal fondé, le recours est rejeté.</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- 9/9 - A/332/2024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