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JTAPI/46/2024 vom 22. Januar 2024</w:t>
      </w:r>
    </w:p>
    <w:p>
      <w:r>
        <w:t>GE Cour de justice, 2024-01-22, FR</w:t>
      </w:r>
    </w:p>
    <w:p>
      <w:r>
        <w:rPr>
          <w:b/>
        </w:rPr>
        <w:t xml:space="preserve">Quelle: </w:t>
      </w:r>
      <w:r>
        <w:t>https://mcp.opencaselaw.ch/entscheid/ge_gerichte_JTAPI_46_2024</w:t>
      </w:r>
    </w:p>
    <w:p>
      <w:r>
        <w:t>FR: GE_GERICHTE JTAPI/46/2024 du 22 janvier 2024</w:t>
      </w:r>
    </w:p>
    <w:p>
      <w:r>
        <w:t>IT: GE_GERICHTE JTAPI/46/2024 del 22 gennaio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la loi d'application de la loi fédérale sur les étrangers du 16 juin 1988 - LaLEtr - F 2 10).</w:t>
      </w:r>
    </w:p>
    <w:p>
      <w:r>
        <w:rPr>
          <w:b/>
        </w:rPr>
        <w:t>E. 2</w:t>
      </w:r>
    </w:p>
    <w:p>
      <w:r>
        <w:t>Il statue ce jour dans le délai de 96 heures que lui imposent les art. 78 al. 4 LEI et 9 al. 3 LaLEtr.</w:t>
      </w:r>
    </w:p>
    <w:p>
      <w:r>
        <w:rPr>
          <w:b/>
        </w:rPr>
        <w:t>E. 3</w:t>
      </w:r>
    </w:p>
    <w:p>
      <w:r>
        <w:t>Il se prononce au terme d'une procédure orale (art. 9 al. 5 LaLEtr) ; il peut confirmer, réformer ou annuler la décision du commissaire de police ; le cas échéant, il ordonne la mise en liberté de l'étranger (art. 9 al. 3 LaLEtr).</w:t>
      </w:r>
    </w:p>
    <w:p>
      <w:r>
        <w:t>- 7/12 - A/208/2024</w:t>
      </w:r>
    </w:p>
    <w:p>
      <w:r>
        <w:rPr>
          <w:b/>
        </w:rPr>
        <w:t>E. 4</w:t>
      </w:r>
    </w:p>
    <w:p>
      <w:r>
        <w:t>Le tribunal est aussi en soi compétent pour prolonger la détention administrative en vue du renvoi ou de l'expulsion (cf. art. 7 al. 4 let. e LaLEtr).</w:t>
      </w:r>
    </w:p>
    <w:p>
      <w:r>
        <w:rPr>
          <w:b/>
        </w:rPr>
        <w:t>E. 5</w:t>
      </w:r>
    </w:p>
    <w:p>
      <w:r>
        <w:t>Aux termes de l'art. 78 al. 1 LEI, si l'étranger n'a pas obtempéré à l'injonction de quitter la Suisse dans le délai prescrit et que la décision exécutoire de renvoi ou l'expulsion ne peut être exécutée en raison de son comportement, il peut être placé en détention pour insoumission afin de garantir qu'il quittera effectivement le pays, pour autant que les conditions de sa détention en vue du renvoi ou de l'expulsion ne soient pas remplies et qu'il n'existe pas d'autre mesure moins contraignante susceptible de conduire à l'objectif visé. La cause pour l'inexécution du renvoi ou de l'expulsion doit résider dans le comportement de l'étranger. Cela peut être son manque de collaboration, qui peut concerner autant son identification que l'obtention des documents de voyage, ou son refus de quitter sans force le pays (cf. Gregor CHATTON/Laurent MERZ, in Minh Son NGUYEN/Cesla AMARELLE [éd.], Code annoté de droit des migrations - vol. II : LEtr, 2017, p. 834 ; cf. aussi ATA/1517/2017 du 21 novembre 2017 consid. 5c).</w:t>
      </w:r>
    </w:p>
    <w:p>
      <w:r>
        <w:rPr>
          <w:b/>
        </w:rPr>
        <w:t>E. 6</w:t>
      </w:r>
    </w:p>
    <w:p>
      <w:r>
        <w:t>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 134 I 92 consid. 2.3.1 ; arrêts du Tribunal fédéral 2C_984/2013 du 14 novembre 2013 consid. 3.1 ; 2C_1089/2012 du 22 novembre 2012 consid. 2.2). La détention pour insoumission apparaît ainsi comme une ultima ratio, dans la mesure où il n'existe plus d'autres mesures permettant d'aboutir à ce que l'étranger présent illégalement en Suisse puisse être renvoyé dans son pays (ATF 140 II 409 consid. 2.1 ; arrêts du Tribunal fédéral 2C_188/2020 du 15 avril 2020 consid. 7.1 ; 2C_984/2013 du 14 novembre 2013 consid. 3.1 ; 2C_26/2013 du 29 janvier 2013 consid. 3.1).</w:t>
      </w:r>
    </w:p>
    <w:p>
      <w:r>
        <w:rPr>
          <w:b/>
        </w:rPr>
        <w:t>E. 7</w:t>
      </w:r>
    </w:p>
    <w:p>
      <w:r>
        <w:t>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(cf. not. arrêts du Tribunal fédéral 2C_188/2020 du 15 avril 2020 consid. 7.2 ; 2C_1038/2018 du 7 décembre 2018 consid. 2.2). En outre, la détention en vue du renvoi (art. 76 LEI) ne doit plus être possible et il ne doit pas y avoir d'autres moyens moins contraignants pour atteindre le but visé (cf. not. arrêts du Tribunal fédéral 2C_188/2020 du 15 avril 2020 consid. 7.2 ; 2C_1038/2018 du 7 décembre 2018 consid. 2.2).</w:t>
      </w:r>
    </w:p>
    <w:p>
      <w:r>
        <w:rPr>
          <w:b/>
        </w:rPr>
        <w:t>E. 7.9</w:t>
      </w:r>
    </w:p>
    <w:p>
      <w:r>
        <w:t>; 2C_984/2013 du 14 novembre 2013 consid. 3.2 et les arrêts cités ; cf. aussi ATA/226/2014 du 8 avril 2014).</w:t>
      </w:r>
    </w:p>
    <w:p>
      <w:r>
        <w:rPr>
          <w:b/>
        </w:rPr>
        <w:t>E. 8</w:t>
      </w:r>
    </w:p>
    <w:p>
      <w:r>
        <w:t>Les objectifs de la détention en vue du renvoi ou de l'expulsion ne sont donc pas les mêmes que ceux de la détention pour insoumission. Alors que la première tend</w:t>
      </w:r>
    </w:p>
    <w:p>
      <w:r>
        <w:t>- 8/12 - A/208/2024 à permettre l'exécution du renvoi ou de l'expulsion en évitant que l'étranger disparaisse (cf. art. 76 LEI), la seconde vise à obtenir un changement de comportement chez l'intéressé et ne se justifie que si sa détention en vue du renvoi ou de l'expulsion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133 II 97 consid. 2.2 ; arrêt du Tribunal fédéral 2C_538/2010 du 19 juillet 2010 consid. 4.3.2 ; cf. aussi arrêt 2C_280/2021 du 22 avril 2021 consid. 2.2.1).</w:t>
      </w:r>
    </w:p>
    <w:p>
      <w:r>
        <w:rPr>
          <w:b/>
        </w:rPr>
        <w:t>E. 9</w:t>
      </w:r>
    </w:p>
    <w:p>
      <w:r>
        <w:t>A teneur de l'art. 78 al. 2 LEI, la détention pour insoumission peut être ordonnée pour une période d’un mois. Moyennant le consentement de l’autorité judiciaire cantonale et dans la mesure où l’étranger n’est pas disposé à modifier son comportement et à quitter le pays, elle peut être prolongée de deux mois en deux mois. Elle ne doit pas excéder - avec la détention en vue du renvoi et la détention en phase préparatoire - dix-huit mois (art. 78 al. 2 LEI et 79 al. 1 et 2 LEI ; ATF 140 II 409 consid. 2.1 ; arrêt du Tribunal fédéral 2C_188/2020 du 15 avril 2020 consid. 7.3).</w:t>
      </w:r>
    </w:p>
    <w:p>
      <w:r>
        <w:rPr>
          <w:b/>
        </w:rPr>
        <w:t>E. 10</w:t>
      </w:r>
    </w:p>
    <w:p>
      <w:r>
        <w:t>La détention pour insoumission doit en tous les cas respecter le principe de la proportionnalité, ce qui suppose d'examiner l'ensemble des circonstances pour déterminer si elle paraît appropriée, ainsi que nécessaire, et s'il existe un rapport raisonnable entre les moyens (la détention) et le but visé (le changement de comportement) (cf. ATF 140 II 409 consid. 2.1 ; 135 II 105 consid. 2.2.1 ; 134 II 201 consid. 2.2.2 ; 134 I 92 consid. 2.3.2 ; 133 II 97 consid. 2.2). Le refus explicite de collaborer de la personne concernée est un indice important, mais d'autres éléments entrent aussi en compte (ATF 135 II 105 consid. 2.2.2 ; 134 II 201 consid. 2.2.4). Ainsi, le comportement de l'intéressé, la possibilité qui lui est offerte de mettre concrètement lui-même fin à sa détention s'il coopère, ses relations familiales ou le fait qu'en raison de son âge, son état de santé ou son sexe, il mérite une protection particulière, peuvent aussi jouer un rôle (ATF 135 II 105 consid. 2.2.2 ; 134 I 92 consid. 2.3.2 ; arrêts du Tribunal fédéral 2C_188/2020 du 15 avril 2020 consid. 7.4 ; 2C_1038/2018 du 7 décembre 2018 consid. 2.3).</w:t>
      </w:r>
    </w:p>
    <w:p>
      <w:r>
        <w:rPr>
          <w:b/>
        </w:rPr>
        <w:t>E. 11</w:t>
      </w:r>
    </w:p>
    <w:p>
      <w:r>
        <w:t>Conformément à l'art. 78 al. 6 LEI, la détention pour insoumission est levée dans les cas suivants : un départ de Suisse volontaire et dans les délais prescrits n'est pas possible, bien que l'étranger se soit soumis à l'obligation de collaborer avec les autorités (let. a), le départ de Suisse a lieu dans les délais prescrits (let. b), la détention en vue du renvoi ou de l'expulsion est ordonnée (let. c), une demande de levée de la détention est déposée et approuvée (let. d).</w:t>
      </w:r>
    </w:p>
    <w:p>
      <w:r>
        <w:rPr>
          <w:b/>
        </w:rPr>
        <w:t>E. 12</w:t>
      </w:r>
    </w:p>
    <w:p>
      <w:r>
        <w:t>L'art. 78 al. 6 let. a LEI prévoit, par opposition à l'art. 80 al. 6 let. a LEI, que la détention pour insoumission est levée si un départ de Suisse volontaire et dans les</w:t>
      </w:r>
    </w:p>
    <w:p>
      <w:r>
        <w:t>- 9/12 - A/208/2024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 l'art. 78 al. 6 let. a LEI (arrêt du Tribunal fédéral 2C_639/2011 du 16 septembre 2011 consid. 4.1 ; 2C_624/2011 du 12 septembre 2011 consid. 3 ; cf. aussi Gregor CHATTON/Laurent MERZ, op. cit., n. 39 ad art. 78 p. 843). Le refus constant et catégorique de collaborer du détenu ne permet à lui seul pas d'en déduire que la détention pour insoumission n'est pas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(cf. arrêts du Tribunal fédéral 2C_188/2020 du 15 avril 2020 consid.</w:t>
      </w:r>
    </w:p>
    <w:p>
      <w:r>
        <w:rPr>
          <w:b/>
        </w:rPr>
        <w:t>E. 13</w:t>
      </w:r>
    </w:p>
    <w:p>
      <w:r>
        <w:t>Sous l'angle de l'art. 80 al. 6 let. a LEI, si l'exécution du renvoi ou de l'expulsion s'avère impossible pour des raisons juridiques ou matérielles, la détention dans l'attente du renvoi ou de l'expulsion ne peut plus être justifiée par une procédure d'éloignement en cours ; de plus, elle est contraire à l'art. 5 par. 1 let. f CEDH (cf. ATF 130 II 56 consid. 4.1.1 ; 122 II 148 consid. 3 ; arrêts du Tribunal fédéral 2C_634/2020 et 2C_635/2020 du 3 septembre 2020 consid. 6.1 ; 2C_597/2020 du 3 août 2020 consid. 4.1).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Il s'agit d'évaluer la possibilité d'exécuter la décision de renvoi ou d'expulsion dans chaque cas d'espèce. Le facteur décisif est de savoir si l'exécution de l'éloignement semble possible dans un délai prévisible, respectivement raisonnable, avec une probabilité suffisante. La détention viole l'art. 80 al. 6 let. a LEI, ainsi que le principe de proportionnalité, lorsqu'il y a de bonnes raisons de penser que tel ne pourra pas être le cas (ATF 130 II 56 consid. 4.1.3 et les arrêts cités ; arrêts du Tribunal fédéral 2C_280/2021 du 22 avril 2021 consid. 2.2.2 ; 2C_634/2020 et 2C_635/2020 du 3 septembre 2020 consid. 6.1 ; 2C_597/2020 du 3 août 2020 consid. 4.1). Sous l'angle de l'art. 80 al. 6 let. a LEI, la détention ne doit être levée que si la possibilité de procéder au refoulement est inexistante ou hautement improbable et purement théorique, mais pas s'il y a une chance sérieuse, bien que mince, d'y procéder (cf. ATF 130 II 56 consid. 4. 1. 3 ; arrêts du Tribunal fédéral 2C_280/2021 du 22 avril 2021 consid. 2.2.2 ;</w:t>
      </w:r>
    </w:p>
    <w:p>
      <w:r>
        <w:t>- 10/12 - A/208/2024 2C_634/2020 et 2C_635/2020 du 3 septembre 2020 consid. 6.1 ; 2C_597/2020 du 3 août 2020 consid. 4.1).</w:t>
      </w:r>
    </w:p>
    <w:p>
      <w:r>
        <w:rPr>
          <w:b/>
        </w:rPr>
        <w:t>E. 14</w:t>
      </w:r>
    </w:p>
    <w:p>
      <w:r>
        <w:t>Il n'y a pas d'impossibilité si la personne concernée peut partir volontairement, c'est-à-dire s'il n'y a pas d'obstacles techniques à cet égard ; il en va de même si le refoulement forcé est exclu, mais que le départ volontaire s'avère techniquement possible ; la détention pour insoummission est dès lors inadaptée, si tant l'expulsion que le départ volontaire s'avèrent objectivement impossibles (arrêt du Tribunal fédéral 2C_280/2021 du 22 avril 2021 consid. 2.2.4 et l'arrêt cité).</w:t>
      </w:r>
    </w:p>
    <w:p>
      <w:r>
        <w:rPr>
          <w:b/>
        </w:rPr>
        <w:t>E. 15</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w:t>
      </w:r>
    </w:p>
    <w:p>
      <w:r>
        <w:rPr>
          <w:b/>
        </w:rPr>
        <w:t>E. 16</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2C_932/2017 du 27 novembre 2017 consid. 3.2).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w:t>
      </w:r>
    </w:p>
    <w:p>
      <w:r>
        <w:rPr>
          <w:b/>
        </w:rPr>
        <w:t>E. 17</w:t>
      </w:r>
    </w:p>
    <w:p>
      <w:r>
        <w:t>En l'occurrence, M. A______ fait l’objet d’une décision de renvoi du 26 septembre 2022, entrée en force, qu’il n’a toujours pas exécutée. Son retour en Turquie est en soi possible et pourrait être effectué très rapidement puisque les autorités de ce pays l'ont reconnu comme étant l'un de leurs ressortissants. Il a toutefois refusé d’embarquer à bord des vols DEPU puis DEPA qui avaient été réservés en vue de son départ et a confirmé ce jour encore son opposition à son renvoi. Ces circonstances constituent typiquement celles qui autorisent une mise en détention pour insoumission au sens de l’art. 78 LEI et aucune des situations visées par l'art. 78 al. 6 LEI n'est réalisée, étant rappelé que les vols spéciaux à destination de la Turquie ne sont provisoirement pas possibles et que la collaboration de l'intéressé est ainsi indispensable.</w:t>
      </w:r>
    </w:p>
    <w:p>
      <w:r>
        <w:t>- 11/12 - A/208/2024 Par ailleurs, l'intérêt public à son renvoi de Suisse continue de justifier sa privation de liberté et aucune autre mesure moins incisive ne serait envisageable pour l'amener à modifier son comportement. Il pourrait au demeurant lui-même décider qu'il y soit mis un terme en acceptant de retourner en Turquie. La mesure litigieuse est aussi conforme au principe de célérité, l'autorité compétente ayant à ce jour entrepris les démarches utiles pour assurer l'exécution de son renvoi. Concernant l’impossibilité du renvoi alléguée par M. A______ du fait des risques encourus dans son pays d’origine, elle a été écartée par la chambre administrative dans son arrêt précité du 21 décembre 2023, renvoyant aux examens circonstanciés de la situation de l’intéressé réalisés par le SEM, puis le TAF. Aucun nouvel élément du dossier ne permet de s’écarter de cette appréciation. Enfin, la période de détention d'un mois décidée par le commissaire de police respecte le cadre légal fixé par l'art. 78 al. 2 1ère phr. LEI et la durée totale de la détention - de dix-huit mois - prévue par la loi n'est de loin pas atteinte.</w:t>
      </w:r>
    </w:p>
    <w:p>
      <w:r>
        <w:rPr>
          <w:b/>
        </w:rPr>
        <w:t>E. 18</w:t>
      </w:r>
    </w:p>
    <w:p>
      <w:r>
        <w:t>Au vu de ce qui précède, il y a lieu de confirmer l'ordre de mise en détention administrative pour insoumission de M. A______ pour une durée d'un mois.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- 12/12 - A/208/2024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