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JTAPI/46/2022 vom 12. Januar 2016</w:t>
      </w:r>
    </w:p>
    <w:p>
      <w:r>
        <w:t>GE Cour de justice, 2016-01-12, FR</w:t>
      </w:r>
    </w:p>
    <w:p>
      <w:r>
        <w:rPr>
          <w:b/>
        </w:rPr>
        <w:t xml:space="preserve">Quelle: </w:t>
      </w:r>
      <w:r>
        <w:t>https://mcp.opencaselaw.ch/entscheid/ge_gerichte_JTAPI_46_2022</w:t>
      </w:r>
    </w:p>
    <w:p>
      <w:r>
        <w:t>FR: GE_GERICHTE JTAPI/46/2022 du 12 janvier 2016</w:t>
      </w:r>
    </w:p>
    <w:p>
      <w:r>
        <w:t>IT: GE_GERICHTE JTAPI/46/2022 del 12 gennaio 2016</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LaLEI - F 2 10).</w:t>
      </w:r>
    </w:p>
    <w:p>
      <w:r>
        <w:t>- 5/9 - A/188/2022 Il doit y procéder dans les nonante-six heures qui suivent l'ordre de mise en détention (art. 80 al. 2 de la loi fédérale sur les étrangers et l’intégration du 16 décembre 2005 - LEI - RS 142.20 ; anciennement dénommée loi fédérale sur les étrangers - LEI ; 9 al. 3 LaLEI).</w:t>
      </w:r>
    </w:p>
    <w:p>
      <w:r>
        <w:rPr>
          <w:b/>
        </w:rPr>
        <w:t>E. 2</w:t>
      </w:r>
    </w:p>
    <w:p>
      <w:r>
        <w:t>En l'espèce, le tribunal a été valablement saisi et respecte le délai précité en statuant ce jour, la rétention, dont la durée effective doit être prise en compte au titre du délai précité, lorsque, comme en l'occurrence, celle-ci est immédiatement suivie de détention (cf. Gregor CHATTON/Laurent MERZ, op. cit., n°22 p. 722 s), ayant débuté le 17 janvier 2022 à 08h44.</w:t>
      </w:r>
    </w:p>
    <w:p>
      <w:r>
        <w:rPr>
          <w:b/>
        </w:rPr>
        <w:t>E. 3</w:t>
      </w:r>
    </w:p>
    <w:p>
      <w:r>
        <w:t>Il peut confirmer, réformer ou annuler la décision du commissaire de police ; le cas échéant, il ordonne la mise en liberté de l'étranger (art. 9 al. 3 LaLEI).</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5</w:t>
      </w:r>
    </w:p>
    <w:p>
      <w:r>
        <w:t>L'art. 76 al. 1 let. b LEI stipule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w:t>
      </w:r>
    </w:p>
    <w:p>
      <w:r>
        <w:rPr>
          <w:b/>
        </w:rPr>
        <w:t>E. 6</w:t>
      </w:r>
    </w:p>
    <w:p>
      <w:r>
        <w:t>Ces deux dispositions décrivent toutes deux des comportements permettant de conclure à l’existence d’un risque de fuite ou de disparition, de sorte que les deux éléments doivent être envisagés ensemble (arrêt du Tribunal fédéral 2C_128/2009 du 30 mars 2009 consid. 3.1). 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w:t>
      </w:r>
    </w:p>
    <w:p>
      <w:r>
        <w:t>- 6/9 - A/188/2022 II 56 consid. 3.1 ; arrêt du Tribunal fédéral 2C_1139/2012 du 21 décembre 2012 consid. 3.2 ; ATA/315/2014 du 2 mai 2014). Lorsqu’il existe un risque de fuite, le juge de la détention administrative doit établir un pronostic en déterminant s’il existe des garanties que l’étranger prêtera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w:t>
      </w:r>
    </w:p>
    <w:p>
      <w:r>
        <w:rPr>
          <w:b/>
        </w:rPr>
        <w:t>E. 7</w:t>
      </w:r>
    </w:p>
    <w:p>
      <w:r>
        <w:t>Comme le prévoit expressément l'art. 76 al. 1 let. b ch. 3 LEI, il faut qu'il existe des éléments concrets en ce sens (ATF 140 II 1 consid. 5.3 ; arrêts du Tribunal fédéral 2C_256/2013 du 10 avril 2013 consid. 4.2 ; 2C_142/2013 du 1er mars 2013 consid. 4.2 ; 2C_1017/2012 du 30 octobre 2012 consid. 4.1.1 ; ATA/315/2014 du 2 mai 2014). Ne constituent pas des éléments suffisants le seul fait que l'étranger soit entré en Suisse de façon illégale ou le fait qu'il soit démuni de papiers d'identité (cf. ATF 129 I 139 consid. 4.2.1). De même, le fait de ne pas quitter le pays dans le délai imparti à cet effet n'est pas à lui seul suffisant pour admettre un motif de détention au sens de l'art. 76 al. 1 ch. 3 ou 4 LEI, mais peut tout au plus constituer un indice parmi d'autres en vue d'établir un risque de fuite (ATF 140 II 1 consid. 5.3 ; arrêt du Tribunal fédéral 2C_142/2013 du 1er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 citées). Dans la même ligne, le fait de travailler au noir ne constitue pas non plus un indice d'un risque de fuite (ATF 140 II 1 consid. 5.4.2 p. 5). A l'inverse, la circonstance que la personne concernée s'est tenue, assez longtemps et de manière ininterrompue, en un endroit stable à la disposition des autorités plaide en défaveur du risque de fuite (arrêt du Tribunal fédéral 2C_478/2012 du 14 juin 2012 consid. 2.2 et les références citées).</w:t>
      </w:r>
    </w:p>
    <w:p>
      <w:r>
        <w:rPr>
          <w:b/>
        </w:rPr>
        <w:t>E. 8</w:t>
      </w:r>
    </w:p>
    <w:p>
      <w:r>
        <w:t>En l'occurrence, M. A______ se trouve sur le territoire helvétique depuis 2010 malgré neuf condamnations pour séjour illégal. Il fait l'objet d'une décision de renvoi de Suisse définitive et exécutoire prise le 12 janvier 2016 à laquelle il ne s'est pas conformé, pas plus qu'il ne s'est conformé à l'injonction de quitter la Suisse d'ici au 3 avril 2021 que lui ont donné les gardes-frontières. Il a ainsi démontré par son comportement son absence de collaboration et qu'il n'était pas disposé à retourner dans son pays d'origine. Cela étant, il doit également être relevé que l'intéressé dispose d'un domicile fixe à Genève depuis fin 2019. Même si ce domicile n'a pas formellement été annoncé à l'OCPM, il ressort du dossier du commissaire de police et force est donc d'admettre qu'il était connu de ce dernier. Or, il n'apparait pas que l'intéressé aurait</w:t>
      </w:r>
    </w:p>
    <w:p>
      <w:r>
        <w:t>- 7/9 - A/188/2022 cherché délibérément à se soustraire à un entretien en ne donnant pas suite à une convocation dûment adressée à cette adresse, avant le prononcé de l'ordre de mise en détention litigieux. Rien ne permet au surplus de retenir qu'il n'était pas joignable ou qu'il n'aurait pas pu être aisément contacté à ladite adresse. Il a d'ailleurs communiqué ladite adresse à l'administration fédérale des douanes, le 27 mars 2021, démontrant par là qu'il n'entendait pas disparaitre dans la clandestinité. Dans ces conditions, on peut douter que les conditions d’application de l’art. 76 al. 1 let. b ch. 3 et 4 LEtr soient remplies, dans la mesure où il n’est en l’état pas démontré par des faits ou indices concrets que l'intéressés était inatteignable par les autorités ou qu’ils auraient refusé de se rendre à des convocations, et donc qu’il existe un risque de fuite au sens de cette disposition légale. Quoi qu’il en soit, cette question peut souffrir de demeurer indécise.</w:t>
      </w:r>
    </w:p>
    <w:p>
      <w:r>
        <w:rPr>
          <w:b/>
        </w:rPr>
        <w:t>E. 9</w:t>
      </w:r>
    </w:p>
    <w:p>
      <w:r>
        <w:t>En effet, même si un motif de détention existe, la mise en détention doit respecter le principe de la proportionnalité (cf. ATA/201/2017 du 16 février 2017 consid. 6).</w:t>
      </w:r>
    </w:p>
    <w:p>
      <w:r>
        <w:rPr>
          <w:b/>
        </w:rPr>
        <w:t>E. 10</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143 I 147 consid. 3.1 ; 142 I 135 consid. 4.1 ; 134 I 92 consid. 2.3 et 133 II 1 consid. 5.1 ; arrêts du Tribunal fédéral 2C_672/2019 du 22 août 2019 consid. 5.4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11</w:t>
      </w:r>
    </w:p>
    <w:p>
      <w:r>
        <w:t>En l'occurrence, au vu de la situation personnelle de M. A______, qui vit en concubinage avec sa compagne au bénéfice d'un permis d'établissement, le fils de cette dernière et leur fille commune, depuis fin 2019, comme dûment attesté lors de l'audience de ce jour, qui dispose ainsi non seulement d'un domicile connu à Genève mais également d'attaches familiales fortes et qui n’a jamais disparu dans la clandestinité, il faut considérer qu’une mise en détention ne se justifie pas sous cet angle. On peut en effet retenir que le risque que M. A______, qui entend se marier avec Mme B______ et régulariser sa situation aux fins de pouvoir, à terme, demeurer à Genève auprès de l'intéressée et de ses enfants, disparaisse dans la clandestinité est suffisamment faible pour qu'il soit remis en liberté.</w:t>
      </w:r>
    </w:p>
    <w:p>
      <w:r>
        <w:t>- 8/9 - A/188/2022 Cela étant, on ne peut pas sans autre prononcer cette mise en liberté. Il faut en effet tenir compte en particulier du risque d’une non-représentation le 1er février 2022, date du vol devant le renvoyer en Bolivie en l'assortissant de mesures d’aménagement pour y pallier, soit en substituant à la détention d’autres mesures moins incisives, sous la forme d'une assignation territoriale, selon l'art. 74 LEI, et/ou d’une ou plusieurs des mesures prévues par l'art. 64e LEI, lesquelles, selon la jurisprudence de la chambre administrative, peuvent être ordonnées par le tribunal, en vertu de son pouvoir de réforme (cf. ATA/471/2017 du 27 avril 2017 ; ATA/442/2017 du 19 avril 2017 ; ATA/201/2017 du 16 février 2017 consid. 6, la disposition légale et les arrêts cités). Compte tenu de ce qui précède, l'ordre de mise en détention administrative pris par le commissaire de police sera annulé. La détention administrative sera levée et M. A______ remis en liberté. Néanmoins, à ce stade, il lui sera fait obligation de déposer une copie originale de son passeport bolivien auprès du greffe de Favra d'ici au 21 janvier 2022 et de se présenter une fois par semaine, la première fois le 21 janvier 2022, auprès du Vieil Hôtel de Police de Carl-Vogt, Bd Carl-Vogt 17, 1205 Genève. Enfin, l'attention de M. A______ sera attirée sur le fait que le non-respect de ces obligations pourra entrainer un nouvel examen de sa situation, susceptible de conduire à sa mise en détention (cf. en particulier art. 76 al. 1 let. b ch. 1 cum 75 al. 1 let. b LEI en cas de non-respect d'une éventuelle mesure d'assignation prise en application de l'art. 74 LEI).</w:t>
      </w:r>
    </w:p>
    <w:p>
      <w:r>
        <w:rPr>
          <w:b/>
        </w:rPr>
        <w:t>E. 12</w:t>
      </w:r>
    </w:p>
    <w:p>
      <w:r>
        <w:t>Conformément à l'art. 9 al. 6 LaLEI,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A/188/2022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