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JTAPI/462/2024 vom 16. Mai 2024</w:t>
      </w:r>
    </w:p>
    <w:p>
      <w:r>
        <w:t>GE Cour de justice, 2024-05-16, FR</w:t>
      </w:r>
    </w:p>
    <w:p>
      <w:r>
        <w:rPr>
          <w:b/>
        </w:rPr>
        <w:t xml:space="preserve">Quelle: </w:t>
      </w:r>
      <w:r>
        <w:t>https://mcp.opencaselaw.ch/entscheid/ge_gerichte_JTAPI_462_2024</w:t>
      </w:r>
    </w:p>
    <w:p>
      <w:r>
        <w:t>FR: GE_GERICHTE JTAPI/462/2024 du 16 mai 2024</w:t>
      </w:r>
    </w:p>
    <w:p>
      <w:r>
        <w:t>IT: GE_GERICHTE JTAPI/462/2024 del 16 maggio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- 6/18 - A/111/2024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d'Algérie.</w:t>
      </w:r>
    </w:p>
    <w:p>
      <w:r>
        <w:rPr>
          <w:b/>
        </w:rPr>
        <w:t>E. 6</w:t>
      </w:r>
    </w:p>
    <w:p>
      <w:r>
        <w:t>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7</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w:t>
      </w:r>
    </w:p>
    <w:p>
      <w:r>
        <w:rPr>
          <w:b/>
        </w:rPr>
        <w:t>E. 8</w:t>
      </w:r>
    </w:p>
    <w:p>
      <w:r>
        <w:t>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w:t>
      </w:r>
    </w:p>
    <w:p>
      <w:r>
        <w:t>- 7/18 - A/111/2024</w:t>
      </w:r>
    </w:p>
    <w:p>
      <w:r>
        <w:rPr>
          <w:b/>
        </w:rPr>
        <w:t>E. 9</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rPr>
          <w:b/>
        </w:rPr>
        <w:t>E. 10</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11</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12</w:t>
      </w:r>
    </w:p>
    <w:p>
      <w:r>
        <w:t>En l’espèce, le tribunal doit constater que le regroupement familial n’a pas été demandé dans les délais prévus à l’art. 47 LEI. D'une part, la mère de la recourante a obtenu une autorisation de séjour le 18 décembre 2019 et d'autre part, nonobstant la procédure relative au droit de garde des parents, le lien de filiation entre Mme B______ et la recourante était établi depuis la naissance de cette dernière, ce qui n'est pas contesté. Partant, le délai pour solliciter le regroupement familial a commencé à courir le 19 décembre 2019 et venait à échéance douze mois plus tard – puisque la recourante était alors âgée de plus de 12 ans – à savoir le 18 décembre 2020.</w:t>
      </w:r>
    </w:p>
    <w:p>
      <w:r>
        <w:rPr>
          <w:b/>
        </w:rPr>
        <w:t>E. 13</w:t>
      </w:r>
    </w:p>
    <w:p>
      <w:r>
        <w:t>La demande ayant été déposée hors délai, le regroupement familial différé ne peut être autorisé que pour des raisons familiales majeures (art. 47 al. 4 LEI et art. 73 al. 3 OASA), étant rappelé que la condition de l'âge de l'art. 44 LEI est remplie, la recourante étant âgée de 17 ans lors du dépôt de la demande de regroupement familial.</w:t>
      </w:r>
    </w:p>
    <w:p>
      <w:r>
        <w:rPr>
          <w:b/>
        </w:rPr>
        <w:t>E. 14</w:t>
      </w:r>
    </w:p>
    <w:p>
      <w:r>
        <w:t>D'une façon générale, il ne doit être fait usage de l'art. 47 al. 4 LEI qu'avec retenue. Les raisons familiales majeures pour le regroupement familial ultérieur doivent</w:t>
      </w:r>
    </w:p>
    <w:p>
      <w:r>
        <w:t>- 8/18 - A/111/2024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 de la bonne application de l'art. 47 al. 4 LEI (cf. arrêts 2C_677/2018 du 4 décembre 2018 consid. 3; 2C_1025/2017 du 22 mai 2018 consid. 4).</w:t>
      </w:r>
    </w:p>
    <w:p>
      <w:r>
        <w:rPr>
          <w:b/>
        </w:rPr>
        <w:t>E. 15</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2C_1/2017 du 22 mai 2017 consid. 4.1.3 et les références citées).</w:t>
      </w:r>
    </w:p>
    <w:p>
      <w:r>
        <w:rPr>
          <w:b/>
        </w:rPr>
        <w:t>E. 16</w:t>
      </w:r>
    </w:p>
    <w:p>
      <w:r>
        <w:t>Des raisons familiales majeures sont données au sens de l'art. 47 al. 4 LEI notamment lorsque des enfants se trouveraient livrés à eux-mêmes dans leur pays d'origine, par exemple en cas de décès ou de maladie de la personne qui en a la charge (arrêt du Tribunal fédéral (2C_1025/2017 du 22 mai 2018 consid. 6.1).</w:t>
      </w:r>
    </w:p>
    <w:p>
      <w:r>
        <w:rPr>
          <w:b/>
        </w:rPr>
        <w:t>E. 17</w:t>
      </w:r>
    </w:p>
    <w:p>
      <w:r>
        <w:t>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w:t>
      </w:r>
    </w:p>
    <w:p>
      <w:r>
        <w:rPr>
          <w:b/>
        </w:rPr>
        <w:t>E. 18</w:t>
      </w:r>
    </w:p>
    <w:p>
      <w:r>
        <w:t>Les motifs (et les preuves) susceptibles de justifier le regroupement familial tardif d'un enfant sont soumis à des exigences d'autant plus élevées que l'enfant est avancé en âge, a vécu longtemps séparé de son parent établi en Suisse et a accompli une</w:t>
      </w:r>
    </w:p>
    <w:p>
      <w:r>
        <w:t>- 9/18 - A/111/2024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2.3.1 et 2.2 ; arrêts du Tribunal fédéral 2C_493/2020 du 22 février 2021 consid. 2.5.2 ; 2C_347/2020 du 5 août 2020 consid. 3.4 ; 2C_555/2019 du 12 novembre 2019 consid. 6.1).</w:t>
      </w:r>
    </w:p>
    <w:p>
      <w:r>
        <w:rPr>
          <w:b/>
        </w:rPr>
        <w:t>E. 19</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w:t>
      </w:r>
    </w:p>
    <w:p>
      <w:r>
        <w:rPr>
          <w:b/>
        </w:rPr>
        <w:t>E. 20</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21</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 25 février 2021 consid. 5.1). S'agissant d'un regroupement familial, auquel peut notamment prétendre le conjoint de l'étranger qui possède le droit de résider durablement en Suisse (cf. ATF 146 I 185 consid. 6.1 et les arrêts cités),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(cf. ATF 146 I 185 consid. 6.2 ; arrêts du Tribunal fédéral 2C_728/2020 du 25 février 2021 consid. 5.1 ; 2C_153/2018 du 25 juin 2018 consid. 5.3 et les</w:t>
      </w:r>
    </w:p>
    <w:p>
      <w:r>
        <w:t>- 10/18 - A/111/2024 arrêts cités). Il faut ajouter à cela le respect des délais légaux imposés par l'art. 47 LEI (arrêt du Tribunal fédéral 2C_728/2020 du 25 février 2021 consid. 5.1). En résumé, un droit durable à une autorisation de séjour fondé sur l'art. 8 CEDH donne en principe droit au regroupement familial, pour autant que les conditions posées par le droit interne - en l'espèce les art. 43 et 47 LEI - à ce regroupement soient remplies (cf. ATF 146 I 185 consid. 6.2 ; arrêts du Tribunal fédéral 2C_728/2020 du 25 février 2021 consid. 5.1 in fine).</w:t>
      </w:r>
    </w:p>
    <w:p>
      <w:r>
        <w:rPr>
          <w:b/>
        </w:rPr>
        <w:t>E. 22</w:t>
      </w:r>
    </w:p>
    <w:p>
      <w:r>
        <w:t>La jurisprudence relative à l'art. 8 CEDH dans le cadre du regroupement familial partiel relève que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les membres de la famille qui en prennent soin, et qu'il peut maintenir les relations existantes (ATF 133 II 6 consid. 3.1.2 p. 10 et les arrêts cités; ATF 2C_941/2010 du 10 mai 2011).</w:t>
      </w:r>
    </w:p>
    <w:p>
      <w:r>
        <w:rPr>
          <w:b/>
        </w:rPr>
        <w:t>E. 23</w:t>
      </w:r>
    </w:p>
    <w:p>
      <w:r>
        <w:t>En l'espèce, la recourante fait valoir que le divorce particulièrement conflictuel de ses parents et la procédure ayant opposé ces derniers au sujet de la garde des enfants devraient être considérés comme une circonstance majeure. Toutefois, avec l'autorité intimée, il doit être relevé que ces circonstances ne sauraient constituer des circonstances familiales majeures au sens de la jurisprudence précitée et qu'en tout état, elles n'empêchaient pas la mère de la recourante de déposer une demande de regroupement familial dans le délai légal. En effet, l'incertitude quant à l'issue de la procédure concernant la garde des enfants n'avait à l'évidence aucune incidence sur le lien de filiation entre la mère de la recourante et cette dernière. Concernant les violences et le harcèlement que son père lui ferait subir ainsi qu'à sa sœur, force est de constater qu'elles ne sont nullement établies à satisfaction de droit. Par ailleurs, désormais majeure, la recourante ne nécessite plus le même encadrement qu’un enfant plus jeune ou au début de l’adolescence. À ce jour, rien ne permet non plus de considérer qu’elle ne pourrait continuer à vivre et poursuivre ses études dans son pays, sous la supervision des membres de sa famille sur place et voire avec le soutien de sa mère depuis la Suisse. De plus, compte tenu de son âge, il est douteux qu'il serait véritablement dans son intérêt de déplacer son centre de vie en Suisse étant rappelé que la jeune femme a passé toute son existence, dont les années essentielles pour son développement personnel, notamment son adolescence, en Algérie. Il est donc indéniable que ses principales attaches socio-culturelles se trouvent dans ce pays, où résident notamment son père, son frère et certainement d'autres membre de la famille et ses amis. Enfin, au vu des circonstances du cas d'espèce, on ne saurait écarter l'idée que la demande de regroupement familial aurait également - voire principalement - pour but de donner à la recourante l'opportunité de suivre une formation en Suisse et de</w:t>
      </w:r>
    </w:p>
    <w:p>
      <w:r>
        <w:t>- 11/18 - A/111/2024 lui assurer de meilleures conditions de vie qu’en Algérie. La demande ne parait donc pas motivée uniquement par la volonté de la recourante d'être réunie avec sa mère dont elle vit séparée depuis 2019, à tout le moins, date de l'arrivée de celle-ci en Suisse. Or, de telles raisons, certes honorables, ne sauraient être prises en compte dans le cadre du regroupement familial différé, dont le but n'est pas d'assurer aux enfants un avenir plus favorable en Suisse que dans leur pays. Pour le surplus, rien, dans le dossier, ne permet de soutenir que la recourante et sa mère ne seraient plus en mesure de poursuivre leur relation comme jusqu’alors, par le biais des moyens de communication actuels et de visites réciproques. Au vu de ce qui précède, force est de retenir que les conditions restrictives posées au regroupement familial différé par l'art. 47 al. 4 LEI, en relation avec les art. 73 al. 3 et 75 OASA, ne sont pas réunies.</w:t>
      </w:r>
    </w:p>
    <w:p>
      <w:r>
        <w:rPr>
          <w:b/>
        </w:rPr>
        <w:t>E. 24</w:t>
      </w:r>
    </w:p>
    <w:p>
      <w:r>
        <w:t>L'application des art. 8 CEDH ne conduit pas à un résultat différent. En effet, comme indiqué plus haut, l'art. 47 al. 4 LEI doit demeurer l'exception et le fait de conditionner le regroupement familial différé aux conditions posées par le droit interne, en particulier l'existence de raisons familiales majeures, est compatible avec le droit au respect de la vie familiale garanti à l'art. 8 CEDH. Au demeurant, la mère de la recourante qui ne dispose pas d'un droit de séjour durable, n'a pas demandé le regroupement familial dans le délai légal, ni démontré avoir entretenu une relation véritablement étroite et effective, au sens où l'entend la jurisprudence, avec sa fille dont elle vit séparée depuis de 2019. Ces éléments impliquent déjà que la recourante ne peut pas invoquer l'art. 8 CEDH pour obtenir une autorisation de séjour. En tout état, dans la mesure où la mère de la recourante aurait été libre de déposer sa demande de regroupement dès l’obtention de son autorisation de séjour en 2019, mais qu’elle ne l’a pas fait avant décembre 2022, il n'apparaît pas disproportionné d'attendre d'elle et de sa fille qu'elles continuent à vivre leur relation comme elles l’ont fait jusqu’à présent, soit en résidant dans des pays différents. De plus la recourante est aujourd'hui âgée de 19 ans. Or, on peut généralement présumer qu'à partir de 18 ans, un jeune adulte est en mesure de vivre de manière indépendante, sauf circonstances particulières, non réalisées en l'espèce (ATF 137 I 154 consid. 3.4.2; arrêt 2C_546/2013 du 5 décembre 2013 consid. 4.1). En effet, il n’a pas été démontré ni même allégué qu'elle souffrirait d'un handicap physique ou mental, ou d'une maladie grave qui - en sus - nécessiterait une attention et des soins que seul sa mère résidant en Suisse serait en mesure de lui prodiguer. La recourante ne saurait dès lors se fonder sur l'art. 8 CEDH pour prétendre à l'octroi d'une autorisation de séjour à titre de regroupement familial. Le grief sera ainsi écarté.</w:t>
      </w:r>
    </w:p>
    <w:p>
      <w:r>
        <w:rPr>
          <w:b/>
        </w:rPr>
        <w:t>E. 25</w:t>
      </w:r>
    </w:p>
    <w:p>
      <w:r>
        <w:t>Enfin, la recourante étant désormais majeure, la CDE ne saurait trouver application.</w:t>
      </w:r>
    </w:p>
    <w:p>
      <w:r>
        <w:rPr>
          <w:b/>
        </w:rPr>
        <w:t>E. 26</w:t>
      </w:r>
    </w:p>
    <w:p>
      <w:r>
        <w:t>Reste encore à examiner si la situation de la recourante remplit les critères relatifs à un cas de rigueur.</w:t>
      </w:r>
    </w:p>
    <w:p>
      <w:r>
        <w:t>- 12/18 - A/111/2024</w:t>
      </w:r>
    </w:p>
    <w:p>
      <w:r>
        <w:rPr>
          <w:b/>
        </w:rPr>
        <w:t>E. 27</w:t>
      </w:r>
    </w:p>
    <w:p>
      <w:r>
        <w:t>Selon l'art. 30 al. 1 let. b LEI, il est possible de déroger aux conditions d'admission d'un étranger en Suisse pour tenir compte d'un cas individuel d'extrême gravité.</w:t>
      </w:r>
    </w:p>
    <w:p>
      <w:r>
        <w:rPr>
          <w:b/>
        </w:rPr>
        <w:t>E. 28</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29</w:t>
      </w:r>
    </w:p>
    <w:p>
      <w:r>
        <w:t>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30</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31</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w:t>
      </w:r>
    </w:p>
    <w:p>
      <w:r>
        <w:rPr>
          <w:b/>
        </w:rPr>
        <w:t>E. 32</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w:t>
      </w:r>
    </w:p>
    <w:p>
      <w:r>
        <w:t>- 13/18 - A/111/2024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w:t>
      </w:r>
    </w:p>
    <w:p>
      <w:r>
        <w:rPr>
          <w:b/>
        </w:rPr>
        <w:t>E. 33</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w:t>
      </w:r>
    </w:p>
    <w:p>
      <w:r>
        <w:rPr>
          <w:b/>
        </w:rPr>
        <w:t>E. 34</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w:t>
      </w:r>
    </w:p>
    <w:p>
      <w:r>
        <w:t>- 14/18 - A/111/2024</w:t>
      </w:r>
    </w:p>
    <w:p>
      <w:r>
        <w:rPr>
          <w:b/>
        </w:rPr>
        <w:t>E. 35</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 La durée du séjour (légal ou non) est ainsi un critère nécessaire, mais pas suffisant, à lui seul, pour la reconnaissance d'un cas de rigueur. La jurisprudence requiert, de manière générale, une très longue durée (ATA/1538/2017 du 28 novembre 2017 ; Minh Son NGUYEN/Cesla AMARELLE, Code annoté de droit des migrations, vol. II : LEtr, 2017, p. 269 et les références citées).</w:t>
      </w:r>
    </w:p>
    <w:p>
      <w:r>
        <w:rPr>
          <w:b/>
        </w:rPr>
        <w:t>E. 36</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 ATA/882/2014 du 11 novembre 2014 consid. 6d et les arrêts cités).</w:t>
      </w:r>
    </w:p>
    <w:p>
      <w:r>
        <w:rPr>
          <w:b/>
        </w:rPr>
        <w:t>E. 37</w:t>
      </w:r>
    </w:p>
    <w:p>
      <w:r>
        <w:t>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38</w:t>
      </w:r>
    </w:p>
    <w:p>
      <w:r>
        <w:t>Il est parfaitement normal qu'une personne ayant effectué un séjour prolongé en Suisse s'y soit créé des attaches, se soit familiarisée avec le mode de vie de ce pays et maîtrise au moins l'une des langues nationales. Le fait qu'un ressortissant étranger se soit toujours comporté de manière correcte, qu'il ait tissé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du 19 février 2016 consid. 6.2.3 in fine ; C-2379/2013 du 14 décembre 2015 consid. 9.2 ; C-5235/2013 du 10 décembre 2015 consid. 8.3 in fine).</w:t>
      </w:r>
    </w:p>
    <w:p>
      <w:r>
        <w:t>- 15/18 - A/111/2024</w:t>
      </w:r>
    </w:p>
    <w:p>
      <w:r>
        <w:rPr>
          <w:b/>
        </w:rPr>
        <w:t>E. 39</w:t>
      </w:r>
    </w:p>
    <w:p>
      <w:r>
        <w:t>L'intégration socio-culturelle n'est donc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C-2379/2013 du 14 décembre 2015 consid. 9.2 ; C-5235/2013 du 10 décembre 2015 consid. 8.3 in fine ; cf. aussi Actualité du droit des étrangers, 2016, vol. I, p. 10).</w:t>
      </w:r>
    </w:p>
    <w:p>
      <w:r>
        <w:rPr>
          <w:b/>
        </w:rPr>
        <w:t>E. 40</w:t>
      </w:r>
    </w:p>
    <w:p>
      <w:r>
        <w:t>Dans le cadre de l'exercice de leur pouvoir d'appréciation, les autorités compétentes doivent tenir compte des intérêts publics, de la situation personnelle de l'étranger, ainsi que de son degré d'intégration (art. 96 al. 1 LEI).</w:t>
      </w:r>
    </w:p>
    <w:p>
      <w:r>
        <w:rPr>
          <w:b/>
        </w:rPr>
        <w:t>E. 41</w:t>
      </w:r>
    </w:p>
    <w:p>
      <w:r>
        <w:t>En l'espèce, la durée du séjour en Suisse de la recourante est extrêmement courte. En comparaison avec les 20 mois qui se sont écoulés depuis son arrivée en septembre 2022, les 17 ans qu'elle a passés jusque-là dans son pays d'origine revêtent un poids incomparablement plus important en termes d'intégration sociale et culturelle. Dans la mesure où, selon la jurisprudence rappelée plus haut, même une durée relativement longue du séjour en Suisse ne suffit pas à elle seule à constituer un cas individuel d'extrême gravité sans que s'ajoute à cela une intégration socioprofessionnelle particulièrement remarquable, il va de soi qu'une durée aussi courte que celle du séjour de la recourante Suisse impliquerait, pour la reconnaissance d'un cas individuel d'extrême gravité, une intégration tout à fait exceptionnelle.</w:t>
      </w:r>
    </w:p>
    <w:p>
      <w:r>
        <w:t>Or, si le tribunal ne peut que reconnaître les efforts louables accomplis par la recourante pour s'intégrer en Suisse en étant autonome sur le plan financier (même si c'est par l'appui matériel que lui offre sa mère), en ne se rendant responsable d'aucun trouble à l'ordre public, en n'ayant contracté aucune dette, en maîtrisant bien la langue française, en ayant entamé un cursus d'intégration scolaire et professionnelle, tout cela ne relève que d'une intégration que l'on peut qualifier de bonne, mais non pas d'exceptionnelle.</w:t>
      </w:r>
    </w:p>
    <w:p>
      <w:r>
        <w:t>Enfin, même s'il est parfaitement compréhensible que la recourante souhaiterait pouvoir demeurer auprès de sa mère, et réciproquement, il s'agit là d'un souhait très largement partagé par des personnes qui vivent séparées dans des pays différents, sans que cela ne constitue, là non plus, un élément relevant d'un cas individuel d'extrême gravité. S'agissant de ses possibilités de réintégration dans son pays d'origine, rien ne permet de retenir qu'elle s'y retrouverait dans une situation précaire. La recourante est arrivée en Suisse à l'âge de 17 ans, après avoir passé l'ensemble de son enfance et</w:t>
      </w:r>
    </w:p>
    <w:p>
      <w:r>
        <w:t>- 16/18 - A/111/2024 de son adolescence en Algérie. Elle en maitrise ainsi de toute évidence la langue ainsi que les us et coutumes. En outre, bien qu'elle allègue des violences de la part de son père, aucun élément du dossier ne permet d'en attester la véracité. Elle devrait partant pouvoir compter sur le soutien de celui-ci ainsi que sur celui de son frère demeuré au pays. De plus, désormais âgée de 19 ans, elle est en principe en mesure de vivre de manière indépendante. Enfin, dès lors que le recours de sa sœur jumelle, actuellement pendant devant le tribunal, suivra le même sort que le sien, les deux sœurs pourront s'entraider mutuellement lors de leur retour dans leur pays. Enfin, sa mère et son beau-père pourront, le cas échéant, lui fournir un appui financier depuis la Suisse et ce qui devrait lui permettre de poursuivre une formation professionnelle en Algérie. Elle pourra également maintenir des relations familiales avec sa mère par le biais des moyens de communication modernes ou par des séjours touristiques. Ainsi, au vu de l'ensemble de ces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Le grief est écarté.</w:t>
      </w:r>
    </w:p>
    <w:p>
      <w:r>
        <w:rPr>
          <w:b/>
        </w:rPr>
        <w:t>E. 42</w:t>
      </w:r>
    </w:p>
    <w:p>
      <w:r>
        <w:t>Au vu de ce qui précède, l'OCPM n'a violé ni le droit conventionnel, ni le droit fédéral, ni encore excédé ou abusé de son pouvoir d'appréciation (cf. art. 96 LEI) en refusant de délivrer l'autorisation de séjour requise en faveur de la recourante.</w:t>
      </w:r>
    </w:p>
    <w:p>
      <w:r>
        <w:rPr>
          <w:b/>
        </w:rPr>
        <w:t>E. 43</w:t>
      </w:r>
    </w:p>
    <w:p>
      <w:r>
        <w:t>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44</w:t>
      </w:r>
    </w:p>
    <w:p>
      <w:r>
        <w:t>En l’occurrence, rien ne permet de retenir que l'exécution du renvoi ne serait pas possible, licite ou raisonnablement exigible (art. 83 LEI), la recourante n’alléguant aucun obstacle particulier à son retour dans sa patrie. Dès lors, c'est également à bon droit que l'autorité intimée a prononcé son renvoi de Suisse.</w:t>
      </w:r>
    </w:p>
    <w:p>
      <w:r>
        <w:rPr>
          <w:b/>
        </w:rPr>
        <w:t>E. 45</w:t>
      </w:r>
    </w:p>
    <w:p>
      <w:r>
        <w:t>Ne reposant ainsi sur aucun motif valable, le recours sera rejeté.</w:t>
      </w:r>
    </w:p>
    <w:p>
      <w:r>
        <w:rPr>
          <w:b/>
        </w:rPr>
        <w:t>E. 46</w:t>
      </w:r>
    </w:p>
    <w:p>
      <w:r>
        <w:t>En application des art. 87 al. 1 LPA et 1 et 2 du règlement sur les frais, émoluments et indemnités en procédure administrative du 30 juillet 1986 (RFPA - E 5 10.03), la recourante qui succombe, est condamné au paiement d’un émolument s'élevant à CHF 500.- ; il est couvert par l’avance de frais versée à la suite du dépôt du recours. Vu l’issue du litige, aucune indemnité de procédure ne sera allouée (art. 87 al. 2 LPA).</w:t>
      </w:r>
    </w:p>
    <w:p>
      <w:r>
        <w:t>- 17/18 - A/111/2024</w:t>
      </w:r>
    </w:p>
    <w:p>
      <w:r>
        <w:rPr>
          <w:b/>
        </w:rPr>
        <w:t>E. 47</w:t>
      </w:r>
    </w:p>
    <w:p>
      <w:r>
        <w:t>En vertu des art. 89 al. 2 et 111 al. 2 de la loi sur le Tribunal fédéral du 17 juin 2005 (LTF - RS 173.110), le présent jugement sera communiqué au secrétariat d'État aux migrations.</w:t>
      </w:r>
    </w:p>
    <w:p>
      <w:r>
        <w:t>- 18/18 - A/111/2024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