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JTAPI/461/2024 vom 29. Juli 2020</w:t>
      </w:r>
    </w:p>
    <w:p>
      <w:r>
        <w:t>GE Cour de justice, 2020-07-29, FR</w:t>
      </w:r>
    </w:p>
    <w:p>
      <w:r>
        <w:rPr>
          <w:b/>
        </w:rPr>
        <w:t xml:space="preserve">Quelle: </w:t>
      </w:r>
      <w:r>
        <w:t>https://mcp.opencaselaw.ch/entscheid/ge_gerichte_JTAPI_461_2024</w:t>
      </w:r>
    </w:p>
    <w:p>
      <w:r>
        <w:t>FR: GE_GERICHTE JTAPI/461/2024 du 29 juillet 2020</w:t>
      </w:r>
    </w:p>
    <w:p>
      <w:r>
        <w:t>IT: GE_GERICHTE JTAPI/461/2024 del 29 luglio 2020</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Les arguments formulés par les parties à l’appui de leurs conclusions respectives et le contenu des pièces qu’elles ont produites seront repris et discutés dans la seule mesure utile (cf. arrêts du Tribunal fédéral 1C_72/2017 du 14 septembre 2017 consid. 4.1 ; 1D_2/2017 du 22 mars 2017 consid. 5.1 ; 1C_304/2016 du 5 décembre</w:t>
      </w:r>
    </w:p>
    <w:p>
      <w:r>
        <w:t>- 8/14 - A/4193/2023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 1.4 ; arrêts du Tribunal fédéral 2C_540/2013 du 5 décembre 2013 consid. 3 ; 2C_349/2012 du 18 mars 2013 consid. 2.1 ; arrêt du Tribunal administratif fédéral F-1734/2019 du 23 mars 2020 consid. 2).</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7</w:t>
      </w:r>
    </w:p>
    <w:p>
      <w:r>
        <w:t>Les recourants critiquent le fait que l'OCPM aurait limité son réexamen à la question de l'impact de la détérioration de leur état de santé. Ils prétendent que l'autorité aurait examiné de façon lacunaire les faits nouveaux retenus par la chambre administrative.</w:t>
      </w:r>
    </w:p>
    <w:p>
      <w:r>
        <w:rPr>
          <w:b/>
        </w:rPr>
        <w:t>E. 8</w:t>
      </w:r>
    </w:p>
    <w:p>
      <w:r>
        <w:t>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w:t>
      </w:r>
    </w:p>
    <w:p>
      <w:r>
        <w:t>- 9/14 - A/4193/2023</w:t>
      </w:r>
    </w:p>
    <w:p>
      <w:r>
        <w:rPr>
          <w:b/>
        </w:rPr>
        <w:t>E. 9</w:t>
      </w:r>
    </w:p>
    <w:p>
      <w:r>
        <w:t>En l'occurrence, contrairement à l'avis des recourants, dans son arrêt du 22 août 2023 (ATA/885/2023), la chambre administrative a déjà tranché la question de l'impact de la naissance d'D______, l'absence de famille au Kosovo, l'obtention de l'autorisation de séjour par le frère du recourant et le retour de la famille au Kosovo avec deux enfants (consid. 5). Elle a considéré que ces éléments ne constituaient pas des faits nouveaux. À toutes fins utiles, il sera relevé que, s'agissant de ces arguments, la chambre administrative a relevé que celui relatif à l'absence de famille au Kosovo n'était pas conforme aux éléments du dossier et que la situation administrative de son frère n'était pas déterminante dès lors qu'il ne faisait pas partie de la famille nucléaire du recourant (consid. 5.2 et 5.3). S'agissant des difficultés en cas de retour avec des enfants en bas âge, cela avait déjà été analysé dans l'arrêt du 29 juin 2021 les concernant (ATA/667/2021). En outre, s'agissant de la naissance de leur fille D______, née le ______ 2022, celle-ci est aujourd'hui âgée d'un peu plus de 2 ans et n'est pas scolarisée, étant précisé que son sort suit celui de ces parents et que l’intérêt supérieur de l’enfant au sens de l'art. 3 par. 1 de la Convention du 20 novembre 1989 relative aux droits de l'enfant (CDE - RS 0.107) est également de pouvoir vivre durablement auprès de ses parents, quel que soit l'endroit où ils séjourneront. Seule la dégradation de leur état de santé a été jugée comme constitutive d'un fait nouveau justifiant l'entrée en matière sur leur demande de réexamen (consid. 5.6). Or, il est manifeste que la décision se réfère à cette question, de sorte que les recourants ne sauraient être suivis lorsqu'ils indiquent que l'autorité intimée n'aurait pas réexaminé les faits nouveaux admis par la chambre administrative. À cela s'ajoute que la décision querellée indique expressément que les recourants ne remplissent pas les critères relatifs à un cas individuel d'une extrême gravité. Au demeurant, les recourants ne formulent aucun grief en lien avec lesdits critères, se limitant à argumenter au sujet de l'exigibilité de leur renvoi. Dans cette mesure, il n'y a pas lieu pour le tribunal de céans de remettre en cause l'appréciation de la situation des recourants sous l'angle du cas de rigueur, mais d'examiner uniquement l'exigibilité de leur renvoi, en particulier en lien avec la dégradation de leur état de santé, seul fait nouveau admis par la chambre administrative. Au surplus, tant dans leurs écritures que dans les éléments du dossier en mains du tribunal, rien n'indique que la situation des recourants aurait évoluée de manière significative, dépassant les conséquences du simple écoulement du temps, sous l'angle des critères d'un cas de rigueur.</w:t>
      </w:r>
    </w:p>
    <w:p>
      <w:r>
        <w:rPr>
          <w:b/>
        </w:rPr>
        <w:t>E. 10</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w:t>
      </w:r>
    </w:p>
    <w:p>
      <w:r>
        <w:t>- 10/14 - A/4193/2023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11</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rPr>
          <w:b/>
        </w:rPr>
        <w:t>E. 12</w:t>
      </w:r>
    </w:p>
    <w:p>
      <w:r>
        <w:t>Selon la jurisprudence du TAF,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 en conformité avec le modèle vu auparavant et développé en matière de droits (sociaux et économiques) de l'homme –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w:t>
      </w:r>
    </w:p>
    <w:p>
      <w:r>
        <w:rPr>
          <w:b/>
        </w:rPr>
        <w:t>E. 13</w:t>
      </w:r>
    </w:p>
    <w:p>
      <w:r>
        <w:t>Dans son arrêt du 25 août 2023 (6B_244/2023 consid. 6.8), le Tribunal fédéral a relevé que diverses autorités ont été en mesure de constater que le système de santé au Kosovo est en voie de progression (arrêt du Tribunal administratif fédéral F- 3527/2019 du 30 avril 2021 consid. 7.2.4). Même si l'introduction d'une couverture</w:t>
      </w:r>
    </w:p>
    <w:p>
      <w:r>
        <w:t>- 11/14 - A/4193/2023 universelle n'est pas achevée (Commission européenne, Commission Staff working document, Kosovo 2022 report, 12 octobre 2022, p. 91), s'il fait face à des difficultés pour retenir son personnel attiré par la possibilité de travailler à l'étranger et si des résidents peuvent être amenés à effectuer des examens de routine dans des pays limitrophes (arrêt du Tribunal administratif fédéral précité F-3527/2019 consid. 7.2.4; v. aussi Secrétariat d'Etat aux migrations, Focus Kosovo medizinische Grundversorgung, 2017, ch. 6.5), le système public de santé kosovar, organisé sur trois niveaux, est en mesure d'offrir des prestations médicales correctes; les soins de base sont en principe assurés (arrêts du Tribunal administratif fédéral F-1602/2020 du 14 février 2022 consid. 5.3.8; D-2958/2018 du 12 novembre 2018 consid. 8.4.2) et l'accès à ces soins libre (Commission européenne, loc. cit.). L'offre est suffisante sur un plan quantitatif (Secrétariat d'Etat aux migrations, op. cit., ch. 6.2) et répartie sur l'ensemble du territoire. Dans ce dernier document, le SEM a également constaté que rien n'indiquait que les personnes de retour au Kosovo n'auraient pas un plein accès aux prestations, y compris à celles offertes aux administrés dispensés d'en assumer les frais, cercle qui semble inclure notamment les patients souffrant d'affections chroniques. Cette offre publique est complétée par des fournisseurs de prestations privés (SEM, op. cit., ch. 7.3 et 8.1; Internationale Organisation für Migration [IOM] Deutschland, Kosovo Länderinformationsblatt 2020 ch. 1).</w:t>
      </w:r>
    </w:p>
    <w:p>
      <w:r>
        <w:rPr>
          <w:b/>
        </w:rPr>
        <w:t>E. 14</w:t>
      </w:r>
    </w:p>
    <w:p>
      <w:r>
        <w:t>Par principe, un étranger ne peut pas exciper de l'existence en Suisse de prestations médicales de qualité supérieure pour s'opposer à son renvoi dans un pays où le traitement s'avère disponible (cf. arrêts 6B_1226/2021 précité consid. 2.3.1; 6B_708/2020 du 11 mars 2021 consid. 5.3; 6B_1079/2018 du 14 décembre 2018 consid. 1.4.2; 2C_401/2018 du 17 septembre 2018 consid. 7) et qu'il ne suffit pas non plus d'invoquer que le traitement ne serait pas disponible à un prix abordable (arrêt 6B_822/2021 du 4 juillet 2022 consid. 2.4).</w:t>
      </w:r>
    </w:p>
    <w:p>
      <w:r>
        <w:rPr>
          <w:b/>
        </w:rPr>
        <w:t>E. 15</w:t>
      </w:r>
    </w:p>
    <w:p>
      <w:r>
        <w:t>La jurisprudence retient que les problèmes psychiques engendrés par la crainte de voir définitivement perdues ses perspectives d'avenir en Suisse ou l'imminence d'un renvoi, ce qui est le cas en l'espèce, ne sont pas susceptibles de justifier la reconnaissance d'un cas de rigueur.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(arrêt du Tribunal administratif fédéral F- 4478/2016 du 29 janvier 2018 consid. 5.4 et les références citées). Même des menaces de suicide n'astreignent pas la Suisse à s'abstenir d'exécuter le renvoi, mais</w:t>
      </w:r>
    </w:p>
    <w:p>
      <w:r>
        <w:t>- 12/14 - A/4193/2023 à prendre des mesures concrètes pour en prévenir la réalisation (arrêt du Tribunal administratif fédéral F-3426/2019 du 10 septembre 2019).</w:t>
      </w:r>
    </w:p>
    <w:p>
      <w:r>
        <w:rPr>
          <w:b/>
        </w:rPr>
        <w:t>E. 16</w:t>
      </w:r>
    </w:p>
    <w:p>
      <w:r>
        <w:t>Celui qui place l'autorité devant le fait accompli doit s'attendre à ce que celle-ci se préoccupe davantage de rétablir une situation conforme au droit que d'éviter les inconvénients qui en découlent pour lui (cf. ATF 123 II 248 consid. 4a ; arrêts du Tribunal fédéral 1C_33/2014 du 18 septembre 2014 consid. 4.1 ; 1C_269/2013 du 10 décembre 2013 consid. 4.1 et les références citées). Ainsi, les recourants n’étaient pas sans ignorer, lorsqu’ils ont décidé de venir vivre en Suisse, qu’ils n’y bénéficiaient d’aucune autorisation et que la délivrance de tels titres en leur faveur n’était nullement assurée. Il était ainsi patent que leur statut administratif y serait précaire, avec toutes les conséquences qui en découlent, notamment l'obligation de devoir, à court ou moyen terme, quitter le sol suisse. Le même raisonnement s’applique s’agissant de leur persistance à demeurer en Suisse après le prononcé de la décision de refus de titres de séjour et de renvoi prononcée à leur encontre il y a bientôt quatre ans.</w:t>
      </w:r>
    </w:p>
    <w:p>
      <w:r>
        <w:rPr>
          <w:b/>
        </w:rPr>
        <w:t>E. 17</w:t>
      </w:r>
    </w:p>
    <w:p>
      <w:r>
        <w:t>En l'espèce, la prise en charge médicale des recourants dans leur pays d'origine est possible. En effet, ils pourront poursuivre leur prise en charge et nouer une nouvelle alliance thérapeutique au Kosovo, où il existe sept centres de traitements ambulatoires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 C-5631/2013 du 5 mars 2014 consid. 5.3.3 et jurisprudence citée ; ATA/539/2022 du 24 mai 2022 consid. 8f ; ATA/821/2021 du 10 août 2021 consid. 3f et les arrêts cités, confirmé par arrêt du Tribunal fédéral 2C_671/2021 du 15 février 2022 consid. 8.2 et les références citées).</w:t>
      </w:r>
    </w:p>
    <w:p>
      <w:r>
        <w:t>Si les craintes suscitées par le retour au Kosovo sont susceptibles d’exacerber les problèmes psychiques des intéressés, comme c'est le cas pour le recourant selon le rapport médical du 18 octobre 2023 le concernant, ce type de réaction ne constitue pas, de jurisprudence constante, un empêchement ne rendant pas exigible l’exécution du renvoi. On ne peut retenir en l'état qu'en cas de renvoi leur état de santé se dégraderait très rapidement au point de conduire d'une manière certaine à la mise en danger concrète de leur vie, comme l'exige la jurisprudence précitée. Au surplus, il ressort du rapport médical du 21 octobre 2023 concernant la recourante que son évolution à moyen terme est très favorable.</w:t>
      </w:r>
    </w:p>
    <w:p>
      <w:r>
        <w:t>Pour le surplus, il n’a pas été démontré que les difficultés psychologiques dont souffrent les recourantes ne pourraient être prises en charge dans leur pays</w:t>
      </w:r>
    </w:p>
    <w:p>
      <w:r>
        <w:t>- 13/14 - A/4193/2023 d’origine, ces pathologies étant malheureusement largement répandues et traitées de manière générale sans difficultés à travers le monde.</w:t>
      </w:r>
    </w:p>
    <w:p>
      <w:r>
        <w:rPr>
          <w:b/>
        </w:rPr>
        <w:t>E. 18</w:t>
      </w:r>
    </w:p>
    <w:p>
      <w:r>
        <w:t>Mal fondé, le recours est rejeté.</w:t>
      </w:r>
    </w:p>
    <w:p>
      <w:r>
        <w:rPr>
          <w:b/>
        </w:rPr>
        <w:t>E. 19</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- 14/14 - A/4193/2023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