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JTAPI/460/2024 vom 15. Januar 2018</w:t>
      </w:r>
    </w:p>
    <w:p>
      <w:r>
        <w:t>GE Cour de justice, 2018-01-15, FR</w:t>
      </w:r>
    </w:p>
    <w:p>
      <w:r>
        <w:rPr>
          <w:b/>
        </w:rPr>
        <w:t xml:space="preserve">Quelle: </w:t>
      </w:r>
      <w:r>
        <w:t>https://mcp.opencaselaw.ch/entscheid/ge_gerichte_JTAPI_460_2024</w:t>
      </w:r>
    </w:p>
    <w:p>
      <w:r>
        <w:t>FR: GE_GERICHTE JTAPI/460/2024 du 15 janvier 2018</w:t>
      </w:r>
    </w:p>
    <w:p>
      <w:r>
        <w:t>IT: GE_GERICHTE JTAPI/460/2024 del 15 gennaio 2018</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En préambule, s'agissant de la remarque des recourants sur le fait que la demande du 30 juillet 2018 pourrait être considéré comme une demande de reconsidération, force est de constater que cette remarque manque de pertinence. En effet, en prononçant la décision litigieuse, l'autorité intimée a de facto accepté de réexaminer la situation du recourant. Dans cette mesure, peu importe qu'il s'agisse d'une demande de reconsidération ou d'une nouvelle demande, le résultat final reste identique.</w:t>
      </w:r>
    </w:p>
    <w:p>
      <w:r>
        <w:rPr>
          <w:b/>
        </w:rPr>
        <w:t>E. 6</w:t>
      </w:r>
    </w:p>
    <w:p>
      <w:r>
        <w:t>Les recourants sollicitent préalablement leur audition.</w:t>
      </w:r>
    </w:p>
    <w:p>
      <w:r>
        <w:rPr>
          <w:b/>
        </w:rPr>
        <w:t>E. 7</w:t>
      </w:r>
    </w:p>
    <w:p>
      <w:r>
        <w:t>Le droit d’être entendu, garanti par l’art. 29 al. 2 de la Constitution fédérale de la Confédération suisse du 18 avril 1999 (Cst. - RS 101), comprend notamment le droit pour les parties de produire des preuves pertinentes, d’obtenir qu’il soit donné</w:t>
      </w:r>
    </w:p>
    <w:p>
      <w:r>
        <w:t>- 6/17 - A/2654/2023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t>Par ailleurs, ce droit ne confère pas le droit d’être entendu oralement, ni celui d’obtenir l’audition de témoins (ATF 134 I 140 consid. 5.3 ; cf. aussi art. 41 in fine LPA).</w:t>
      </w:r>
    </w:p>
    <w:p>
      <w:r>
        <w:rPr>
          <w:b/>
        </w:rPr>
        <w:t>E. 8</w:t>
      </w:r>
    </w:p>
    <w:p>
      <w:r>
        <w:t>En l’espèce, les recourants ont eu l’occasion de s’exprimer à plusieurs reprises par écrit durant la procédure, d’exposer leur point de vue et de produire tous les justificatifs qu’ils estimaient utiles à l’appui de leurs allégués. L’OCPM a répondu à leurs écritures et les recourants ont eu l’occasion de répliquer. Le dossier comporte de plus tous les éléments pertinents et nécessaires à l’examen des griefs et arguments mis en avant par les parties, permettant ainsi au tribunal de se forger une opinion et de trancher le litige, de sorte qu’il n’y a pas lieu de procéder à la comparution personnelle des parties, cet acte d’instruction, non obligatoire, ne s’avérant pas nécessaire.</w:t>
      </w:r>
    </w:p>
    <w:p>
      <w:r>
        <w:rPr>
          <w:b/>
        </w:rPr>
        <w:t>E. 9</w:t>
      </w:r>
    </w:p>
    <w:p>
      <w:r>
        <w:t>Au fond, les recourants contestent l'appréciation de l'OCPM des conditions nécessaires à l'obtention d'un titre de séjour pour cas individuel d'extrême gravité sous l'angle de l'opération « Papyrus ».</w:t>
      </w:r>
    </w:p>
    <w:p>
      <w:r>
        <w:rPr>
          <w:b/>
        </w:rPr>
        <w:t>E. 10</w:t>
      </w:r>
    </w:p>
    <w:p>
      <w:r>
        <w:t>Le 1er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 étant précisé que la plupart des dispositions sont demeurées identiques.</w:t>
      </w:r>
    </w:p>
    <w:p>
      <w:r>
        <w:rPr>
          <w:b/>
        </w:rPr>
        <w:t>E. 11</w:t>
      </w:r>
    </w:p>
    <w:p>
      <w:r>
        <w:t>En l'espèce, la demande d'autorisation de séjour a été formée le 30 juillet 2018, ce que l'autorité intimée ne conteste pas, de sorte que c'est l'ancien droit qui s'applique.</w:t>
      </w:r>
    </w:p>
    <w:p>
      <w:r>
        <w:rPr>
          <w:b/>
        </w:rPr>
        <w:t>E. 12</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Kosovo.</w:t>
      </w:r>
    </w:p>
    <w:p>
      <w:r>
        <w:t>- 7/17 - A/2654/2023</w:t>
      </w:r>
    </w:p>
    <w:p>
      <w:r>
        <w:rPr>
          <w:b/>
        </w:rPr>
        <w:t>E. 13</w:t>
      </w:r>
    </w:p>
    <w:p>
      <w:r>
        <w:t>Selon l'art. 30 al. 1 let. b LEI, dont la teneur n'a pas changé le 1er janvier 2019, il est possible de déroger aux conditions d'admission d'un étranger en Suisse pour tenir compte d'un cas individuel d'extrême gravité.</w:t>
      </w:r>
    </w:p>
    <w:p>
      <w:r>
        <w:t>L'art. 31 al. 1 OASA, dans sa teneur avant le 1er janvier 2019 - étant précisé que le nouveau droit n’est pas plus favorable et que la jurisprudence développée sous l’ancien droit reste applicable (ATA/344/2021 du 23 mars 2021 consid. 7a)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w:t>
      </w:r>
    </w:p>
    <w:p>
      <w:r>
        <w:t>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14</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 ATA/38/2019 du 15 janvier 2019 consid. 4c).</w:t>
      </w:r>
    </w:p>
    <w:p>
      <w:r>
        <w:rPr>
          <w:b/>
        </w:rPr>
        <w:t>E. 15</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ATAF F-6322/2016 du 1er mai 2018 consid. 4.6 et les références</w:t>
      </w:r>
    </w:p>
    <w:p>
      <w:r>
        <w:t>- 8/17 - A/2654/2023 citées ; ATA/353/2019 précité consid. 5d ; ATA/38/2019 précité consid. 4d).).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 ATA/895/2018 du 4 septembre 2018 consid. 8 ; ATA/1538/2017 du 28 novembre 2017 ; ATA/465/2017 du 25 avril 2017 ; ATA/287/2016 du 5 avril 2016).</w:t>
      </w:r>
    </w:p>
    <w:p>
      <w:r>
        <w:t>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ATA/577/2021 du 1er juin 2021 consid. 2c).</w:t>
      </w:r>
    </w:p>
    <w:p>
      <w:r>
        <w:rPr>
          <w:b/>
        </w:rPr>
        <w:t>E. 16</w:t>
      </w:r>
    </w:p>
    <w:p>
      <w:r>
        <w:t>Il doit également être tenu compte de l’art. 3 par. 1 de la Convention relative aux droits de l’enfant, conclue à New York le 20 novembre 1989, approuvée par l’Assemblée fédérale le 13 décembre 1996. Instrument de ratification déposé par la Suisse le 24 février 1997 (CDE - RS 0.107), qui impose d’accorder une importance primordiale à l’intérêt supérieur de l’enfant (arrêt du Tribunal fédéral 2C_639/2012 du 13 février 2013 consid. 4.3). Les dispositions de la CDE ne font toutefois pas de l’intérêt de l’enfant un critère exclusif, mais un élément d’appréciation, dont l’autorité doit tenir compte lorsqu’il s’agit de mettre en balance les différents intérêts en présence, étant relevé que les dispositions de cette convention ne confèrent aucune prétention directe à l’octroi d’une autorisation de séjour (ATF 139 I 315 consid. 2.4).</w:t>
      </w:r>
    </w:p>
    <w:p>
      <w:r>
        <w:t>Sous l’angle du cas de rigueur, le Tribunal fédéral a considéré que cette pratique différenciée réalisait la prise en compte de l’intérêt supérieur de l’enfant, telle qu’elle est prescrite par l’art. 3 al. 1 CDE (ATF 135 I 153 consid. 2.2.2 ; arrêt 2A.679/2006 du 9 février 2007 consid. 3 ; arrêt du Tribunal administratif fédéral F- 6053/2017 du 13 février 2020 consid. 8.2.1).</w:t>
      </w:r>
    </w:p>
    <w:p>
      <w:r>
        <w:t>Les dispositions de la CDE, qui ne posent que des principes dont les autorités législatives, exécutives et judiciaires des États parties doivent s’inspirer, ne font d’ailleurs pas de l’intérêt de l’enfant un critère exclusif, mais un élément d’appréciation dont l’autorité doit tenir compte lorsqu’il s’agit de mettre en balance les différents intérêts en présence, de sorte qu’aucune prétention directe à l’octroi d’une autorisation de droit des étrangers ne peut en être déduite (ATF 144 I 91 consid. 5.1 ; 139 I 315 consid. 2.4 ; arrêts du Tribunal fédéral 2C_241/2023 du 17 mai 2023 consid. 4.2.3 ; 2C_544/2022 du 11 juillet 2022 consid. 4.3).</w:t>
      </w:r>
    </w:p>
    <w:p>
      <w:r>
        <w:t>La CDE n’est pas applicable à un enfant devenu majeur au cours de la procédure de regroupement familial (art. 1 CDE ; arrêt du Tribunal fédéral 2C_767/2013 du 6 mars 2014 consid. 3.5 ; ATA/51/2021 du 19 janvier 2021 consid. 4a).</w:t>
      </w:r>
    </w:p>
    <w:p>
      <w:r>
        <w:t>- 9/17 - A/2654/2023</w:t>
      </w:r>
    </w:p>
    <w:p>
      <w:r>
        <w:rPr>
          <w:b/>
        </w:rPr>
        <w:t>E. 17</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Sous l’angle du cas de rigueur, il est considéré que cette pratique différenciée réalise la prise en compte de l’intérêt supérieur de l’enfant prescrite par l’art. 3 al. 1 de la convention relative aux droits de l’enfant du 20 novembre 1989 (CDE - RS 0.107 ; ATF 135 I 153 consid. 2.2.2).</w:t>
      </w:r>
    </w:p>
    <w:p>
      <w:r>
        <w:rPr>
          <w:b/>
        </w:rPr>
        <w:t>E. 18</w:t>
      </w:r>
    </w:p>
    <w:p>
      <w:r>
        <w:t>L'opération « Papyrus » est un processus de régularisation des personnes séjournant à Genève sans titre de séjour, lancé publiquement en février 2017, pour une période de deux ans, par les autorités exécutives cantonales genevoises « dans le strict respect du cadre légal en vigueur (art. 30 al.1 let. b LEI et 31 OASA) » (cf. communiqué de presse du 21 février 2017 accessible sur Internet à l'adresse suivante : https://www.ge.ch/actualite/operation-papyrus-presentee-aux-medias- 21-02-2017).</w:t>
      </w:r>
    </w:p>
    <w:p>
      <w:r>
        <w:t>Elle a pris fin le 31 décembre 2018 (« Point de situation intermédiaire relatif à la clôture du projet « Papyrus » publié par le Conseil d'État en date du 4 mars 2019, cf. https://www.ge.ch/dossier/operation-papyrus).</w:t>
      </w:r>
    </w:p>
    <w:p>
      <w:r>
        <w:rPr>
          <w:b/>
        </w:rPr>
        <w:t>E. 19</w:t>
      </w:r>
    </w:p>
    <w:p>
      <w:r>
        <w:t>Les critères objectifs et cumulatifs permettant aux personnes concernées de demander la légalisation de leur séjour selon ce programme étaient les suivants : une intégration réussie (niveau A2 de français du cadre européen commun de référence pour les langues et scolarisation des enfants notamment) ; une absence de condamnation pénale ; une indépendance financière complète ; un séjour continu de cinq ans (pour les familles avec enfants scolarisés) ou de dix ans pour les autres catégories, à savoir les couples sans enfants et les célibataires.</w:t>
      </w:r>
    </w:p>
    <w:p>
      <w:r>
        <w:rPr>
          <w:b/>
        </w:rPr>
        <w:t>E. 20</w:t>
      </w:r>
    </w:p>
    <w:p>
      <w:r>
        <w:t>S'agissant des justificatifs de séjour à Genève, un document par année de séjour est exigé pour les preuves de catégories A (à savoir, extraits AVS, attestations de l'administration fiscale, de scolarité ou de suivi d'un cours de langue à Genève, fiches de salaire, contrats de travail ou de bail, polices d'assurance, abonnements</w:t>
      </w:r>
    </w:p>
    <w:p>
      <w:r>
        <w:t>- 10/17 - A/2654/2023 TPG nominatifs, extraits de compte bancaires ou postaux, factures nominatives de médecin, de téléphone ou des SIG). Pour les preuves de catégories B (à savoir, abonnements de fitness, témoignages « engageants » notamment d'enseignants, d'anciens employeurs ou de médecins ou des documents attestant de différentes démarches) trois à cinq documents par année de séjour sont exigés.</w:t>
      </w:r>
    </w:p>
    <w:p>
      <w:r>
        <w:rPr>
          <w:b/>
        </w:rPr>
        <w:t>E. 21</w:t>
      </w:r>
    </w:p>
    <w:p>
      <w:r>
        <w:t>Le Conseil fédéral a précisé que, dans le cadre de ce projet pilote, le SEM avait procédé à une concrétisation des critères légaux en vigueur pour l'examen des cas individuels d'extrême gravité dans le strict respect des dispositions légales et de ses directives internes. Il ne s'agissait donc pas d'un nouveau droit de séjour en Suisse, ni d'une nouvelle pratique. Une personne sans droit de séjour ne se voyait pas délivrer une autorisation de séjour pour cas de rigueur simplement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 ses enfants (ATA/257/2020 du 3 mars 2020 consid. 7a; ATA/1234/2019 du 13 août 2019 consid. 6 ; ATA/1000/2019 du 11 juin 2019 consid. 5b et les arrêts cités).</w:t>
      </w:r>
    </w:p>
    <w:p>
      <w:r>
        <w:rPr>
          <w:b/>
        </w:rPr>
        <w:t>E. 22</w:t>
      </w:r>
    </w:p>
    <w:p>
      <w:r>
        <w:t>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 Le contrôle de l'usage du pouvoir d'appréciation de l'autorité intimée par le tribunal de céans doit donc s'exercer avec retenue et se limiter au cas de l'excès ou de l'abus du pouvoir d'appréciation. Le tribunal ne saurait ainsi substituer sa propre appréciation des preuves à celle de l'autorité intimé en l'absence d'une appréciation manifestement contraire au droit, voire choquante.</w:t>
      </w:r>
    </w:p>
    <w:p>
      <w:r>
        <w:rPr>
          <w:b/>
        </w:rPr>
        <w:t>E. 23</w:t>
      </w:r>
    </w:p>
    <w:p>
      <w:r>
        <w:t>Lorsque l'autorité administrative déduit son appréciation de l'atteinte à l'ordre public de la commission (présumée) d'infractions pénales, le principe de la présomption d'innocence trouve application (arrêt du Tribunal administratif fédéral F-233/2019 du 23 février 2021, consid. 7.1).</w:t>
      </w:r>
    </w:p>
    <w:p>
      <w:r>
        <w:t>Cette garantie est notamment ancrée aux art. 14 par. 2 Pacte ONU II, 6 par. 2 de la Convention de sauvegarde des droits de l'homme et des libertés fondamentales du 4 novembre 1950 (CEDH - RS 0.101), 32 al. 1 de la Constitution fédérale de la Confédération suisse du 18 avril 1999 (Cst. - RS 101) et 10 al. 1 du code de procédure pénale (CPP - RS 312.0). Elle prévoit en substance que toute personne accusée d'une infraction est présumée innocente jusqu'à ce que sa culpabilité ait été légalement établie. Le principe de la présomption d'innocence ne constitue pas seulement une garantie de procédure, mais aussi un principe fondamental de l'État</w:t>
      </w:r>
    </w:p>
    <w:p>
      <w:r>
        <w:t>- 11/17 - A/2654/2023 de droit, en vertu duquel nul ne doit être traité (ou qualifié) de coupable avant que sa culpabilité n'ait été légalement établie par le tribunal compétent (cf. Esther TOPHINKE, Das Grundrecht der Unschuldsvermutung, Berne 2000, p. 140). Il s'impose à tous les organes de l'État et dans tous les domaines du droit (cf. Esther TOPHINKE, op. cit., p. 140 et 146; arrêt du Tribunal fédéral 2C_749/2011 du 20 janvier 2012 consid. 3.3 in fine).</w:t>
      </w:r>
    </w:p>
    <w:p>
      <w:r>
        <w:rPr>
          <w:b/>
        </w:rPr>
        <w:t>E. 24</w:t>
      </w:r>
    </w:p>
    <w:p>
      <w:r>
        <w:t>On rappellera, cela dit, que le droit pénal et le droit des étrangers poursuivent des buts distincts. Ainsi, le respect de l'ordre et de la sécurité publics en droit des étrangers ne se recoupe pas nécessairement avec la violation de dispositions pénales. L'autorité de police des étrangers s'inspire, par ailleurs, de considérations différentes de celles qui guident l'autorité pénale. Alors que le prononcé du juge pénal est dicté, au premier chef, par des considérations liées aux perspectives de réinsertion sociale du condamné, c'est la préoccupation de l'ordre et de la sécurité publics qui est prépondérante en matière de police des étrangers. L'appréciation émise par l'autorité de police des étrangers peut, dès lors, s'avérer plus rigoureuse que celle de l'autorité pénale (cf. ATF 140 I 145 consid. 4.3 ; 137 II 233 consid. 5.2.2 ; 130 II 493 consid. 4.2).</w:t>
      </w:r>
    </w:p>
    <w:p>
      <w:r>
        <w:rPr>
          <w:b/>
        </w:rPr>
        <w:t>E. 25</w:t>
      </w:r>
    </w:p>
    <w:p>
      <w:r>
        <w:t>En droit des étrangers, le principe de la présomption d'innocence se concrétise, de manière générale, en ce sens que l'autorité est tenue d'écarter de l'examen les délits qui n'ont pas (encore) donné lieu à une condamnation, à moins que la personne mise en cause ait expressément admis (ou, du moins, en partie) les faits à leur origine ou que les preuves soient accablantes (cf. ATF 130 II 176 consid. 4.3.3; arrêts du Tribunal fédéral 2C_99/2019 du 28 mai 2019 consid. 5.4.3 ; 2C_39/2016 du 31 août 2016 consid. 2.5; 2C_170/2015 du 10 septembre 2015 consid. 5.1; 2C_749/2011 du 20 janvier 2012 consid. 3.3 in fine; 2C_795/2010 du 1er mars 2011 consid. 4.2 ; arrêt du TAF F-821/2018 du 22 mai 2019 consid. 7.5).</w:t>
      </w:r>
    </w:p>
    <w:p>
      <w:r>
        <w:rPr>
          <w:b/>
        </w:rPr>
        <w:t>E. 26</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2D_30/2019 du 14 août 2019 consid. 3.2 ; 2C_459/2019 du 17 mai 2019 consid. 3.1). Les années passées en Suisse dans l'illégalité ou au bénéfice d'une simple tolérance - par exemple en raison de l'effet suspensif attaché à des procédures de recours - ne sont en revanche pas</w:t>
      </w:r>
    </w:p>
    <w:p>
      <w:r>
        <w:t>- 12/17 - A/2654/2023 déterminantes (ATF 137 II 1 consid. 4.3 ; 134 II 10 consid. 4.3 ; arrêts du Tribunal fédéral 2C_603/2019 du 16 décembre 2019 consid. 6.2).</w:t>
      </w:r>
    </w:p>
    <w:p>
      <w:r>
        <w:rPr>
          <w:b/>
        </w:rPr>
        <w:t>E. 27</w:t>
      </w:r>
    </w:p>
    <w:p>
      <w:r>
        <w:t>En l'espèce, si une procédure pénale est en cours d'instruction à l'encontre du recourant pour des soupçons relatifs à l'authenticité de documents produits dans le cadre de sa demande de régularisation, il ne fait pour l'heure l'objet d'aucune condamnation en Suisse. Cela étant, il sied de constater qu'à l'occasion de son audition par les services de police du 6 octobre 2022, il a notamment admis avoir frauduleusement transmis une fausse attestation de connaissance de la langue française à l'OCPM dans le but d'obtenir une autorisation de séjour. Il a en effet admis avoir transmis à l'OCPM une telle attestation quand bien même il n'avait alors jamais passé aucun test de connaissance de la langue française. Sur cette base, il est manifeste qu'en tentant sciemment d'induire l'autorité en erreur en vue d'obtenir frauduleusement une autorisation de séjour, le comportement du recourant dénote un certain mépris pour l'ordre juridique suisse et ses valeurs, ce qui tend à démontrer son manque d'intégration.</w:t>
      </w:r>
    </w:p>
    <w:p>
      <w:r>
        <w:t>Quoiqu'il en soit, concernant la durée de son séjour, force est de constater que les déclarations du recourant divergent au fils du temps. En effet, lors de sa première demande d'autorisation de séjour du 27 juin 2017, il avait déclaré être arrivé en Suisse en 2012. Ensuite, à l'occasion de sa demande d'autorisation de séjour sous l'angle de l'opération Papyrus, il a déclaré être en Suisse depuis 2007. Enfin, lors de son audition par les services de police du 6 octobre 2022, il a notamment déclaré être arrivé pour la première fois à Genève en 2009 et avoir fait de nombreux allers- retours entre la Suisse et le Kosovo jusqu'à 2016. À cela s'ajoute qu'à teneur des éléments du dossier, en particulier son extrait de compte individuel AVS, il ne parvient à démontrer à satisfaction de droit son séjour en Suisse, au mieux, qu'à partir de l'année 2014. Il en découle que son séjour allégué concernant la période 2009 à 2014 doit être fortement relativisé. Partant, il ne remplit manifestement pas la condition de séjour continu de dix ans au minimum nécessaire à l'octroi d'une autorisation de séjour dans le cadre de l'opération « Papyrus ».</w:t>
      </w:r>
    </w:p>
    <w:p>
      <w:r>
        <w:t>Concernant sa femme et ses enfants, lors de l'audition du 6 octobre 2022, le recourant a déclaré qu'ils étaient arrivés en Suisse en juillet 2019, soit après la fin de l'opération Papyrus, de sorte que la durée de leur séjour en Suisse n'a pas à être pris en compte sous cet angle.</w:t>
      </w:r>
    </w:p>
    <w:p>
      <w:r>
        <w:t>Dans ces circonstances, le recourant ne remplit à l'évidence pas les conditions strictes nécessaires à l'octroi d'une autorisation de séjour sous l'angle de l'opération « Papyrus ».</w:t>
      </w:r>
    </w:p>
    <w:p>
      <w:r>
        <w:rPr>
          <w:b/>
        </w:rPr>
        <w:t>E. 28</w:t>
      </w:r>
    </w:p>
    <w:p>
      <w:r>
        <w:t>Reste encore à examiner si les recourants remplissent les conditions pour obtenir une autorisation de séjour pour cas de rigueur au sens des art. 30 LEI et 31 OASA.</w:t>
      </w:r>
    </w:p>
    <w:p>
      <w:r>
        <w:rPr>
          <w:b/>
        </w:rPr>
        <w:t>E. 29</w:t>
      </w:r>
    </w:p>
    <w:p>
      <w:r>
        <w:t>En l'espèce, comme expliqué plus haut, au moment du dépôt de la requête de régularisation de ses conditions de séjour, le recourant ne pouvait se prévaloir, au mieux, que d'un séjour continu depuis 2014, soit une durée de quatre ans au moment</w:t>
      </w:r>
    </w:p>
    <w:p>
      <w:r>
        <w:t>- 13/17 - A/2654/2023 du dépôt de la demande de régularisation. Par ailleurs, il ne faut pas perdre de vue qu'il a toujours séjourné en Suisse sans titre de séjour. Depuis le dépôt de sa demande d'autorisation, le 30 juillet 2018, son séjour se poursuit au bénéfice d'une simple tolérance. Or, il ne peut déduire des droits résultant d'un état de fait créé en violation de la loi. Il ne peut en tout cas pas tirer parti de la seule durée de son séjour en Suisse, qui doit en l'occurrence être fortement relativisée, pour bénéficier d'une dérogation aux conditions d'admission (cf. ATA/169/2015 du 17 février 2015 consid. 8). S'agissant de son épouse et de ses enfants, comme indiqué précédemment, ces derniers ne sont arrivés en Suisse qu'en juillet 2019, de sorte qu'ils n'étaient pas encore présents sur le territoire au moment de la demande d'autorisation de séjour. La durée de leur séjour en Suisse doit partant elle aussi être relativisée.</w:t>
      </w:r>
    </w:p>
    <w:p>
      <w:r>
        <w:t>L'intégration socio-professionnelle en Suisse du recourant ne saurait être qualifiée de remarquable ou d’exceptionnelle. Même s'il n’a pas de dettes, parvient à subvenir à ses besoins et n’a jamais émargé à l’aide sociale, ces éléments ne sont pas constitutifs d’une intégration exceptionnelle au sens de la jurisprudence. Il n’apparaît en outre pas qu’il se soit investi d'une quelconque manière dans la vie associative ou culturelle genevoise durant son séjour. Par ailleurs, le recourant, qui est actif dans le domaine du bâtiment, ne peut se prévaloir d’avoir acquis en Suisse des connaissances ou des qualifications si spécifiques qu'il ne pourrait les utiliser dans son pays. Il n’a pas non plus fait preuve d'une ascension professionnelle remarquable au point de justifier la poursuite de son séjour en Suisse. En outre, s'il n'a certes pour l'heure pas fait l'objet d'une condamnation pénale, les faits qui lui sont reprochés, et qu'il a expressément admis avoir commis, démontrent à l'évidence son manque d'intégration. Au demeurant, s'il a effectivement avoué avoir produit de faux documents, son aveu ne peut pas être considéré comme une preuve de sa bonne foi, car c'est à l'occasion de l'audition par la police que le recourant a été mis face au fait accompli et a avoué pour la première fois cette infraction.</w:t>
      </w:r>
    </w:p>
    <w:p>
      <w:r>
        <w:t>S'agissant de son épouse, aucun élément du dossier ne démontre qu'elle exercerait une quelconque activité professionnelle, bien qu'elle suive des cours de français. Son intégration socio-professionnelle ne saurait ainsi également être qualifiée de remarquable ou d'exceptionnelle.</w:t>
      </w:r>
    </w:p>
    <w:p>
      <w:r>
        <w:t>Par ailleurs, arrivé à l'âge de 28 ans – selon ses déclarations du 6 octobre 2022 –, le recourant a passé toute son enfance et son adolescence ainsi que le début de sa vie d'adulte dans son pays d'origine et en maîtrise manifestement la langue ainsi que les us et coutumes. Il pourra par ailleurs faire valoir les compétences linguistiques et professionnelles acquises à Genève à son retour au Kosovo. En outre, il est encore jeune et en bonne santé. Il en va à l'évidence de même de son épouse.</w:t>
      </w:r>
    </w:p>
    <w:p>
      <w:r>
        <w:t>Ainsi, même si l’on peut comprendre que les recourants soient réticents à abandonner ce qu’ils ont peu à peu commencé à construire en Suisse et à retourner dans leur pays d’origine, rien n'indique que les difficultés auxquelles ils devraient faire face dans ce cas seraient plus lourdes que celles que rencontrent d'autres</w:t>
      </w:r>
    </w:p>
    <w:p>
      <w:r>
        <w:t>- 14/17 - A/2654/2023 compatriotes contraints de retourner dans leur pays d'origine au terme d'un séjour régulier en Suisse. Par conséquent, leur relation avec la Suisse n'apparait pas si étroite qu'il ne puisse être exigé de leur part qu'ils retournent vivre dans leur pays d'origine.</w:t>
      </w:r>
    </w:p>
    <w:p>
      <w:r>
        <w:t>Partant, ni l'âge des recourants, ni la durée de leur séjour sur le territoire, ni encore les inconvénients d'ordre professionnel et personnel auxquels ils pourraient éventuellement se heurter dans leur pays d'origine ne constituent des circonstances si singulières qu'il faille considérer qu'ils se trouveraient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les recourants n'ont pas établi.</w:t>
      </w:r>
    </w:p>
    <w:p>
      <w:r>
        <w:t>S’agissant enfin des enfants des recourants, il convient de distinguer la situation d'E______, lequel est majeur, et celle de C______ et D______, lesquels sont encore mineurs.</w:t>
      </w:r>
    </w:p>
    <w:p>
      <w:r>
        <w:t>E______, arrivé en Suisse en 2019 alors âgé de 14 ans, est désormais âgé de 19 ans. La durée de son séjour doit être relativisée, dès lors que son séjour ne se déroule que sous le sceau de la tolérance de l'autorité intimée jusqu'à droit connu quant à la demande de régularisation des conditions de séjour déposée par son père avant son arrivée. Sur le plan de l’intégration, sa situation est plus délicate, dès lors qu’il a passé presque toute son adolescence en Suisse, période jugée essentielle pour la formation de la personnalité. Un tel élément ne justifie toutefois pas, en soi et à lui seul, de lui octroyer une autorisation de séjour pour cas de rigueur, à moins de reconnaître, de facto, un droit à chaque jeune passant la totalité de son adolescence en Suisse à y demeurer (cf. p. ex. arrêt du Tribunal administratif fédéral F- 4478/2016 du 29 janvier 2018 consid. 6). Il faut déterminer si sa relation avec la Suisse est si étroite qu’on ne puisse exiger de lui qu’il aille vivre dans son pays d'origine. À Genève, il a suivi sa scolarité obligatoire à l'école publique et poursuit actuellement ses études auprès de l'école de culture générale. Sa scolarité peut ainsi être qualifiée de bonne. Cependant, même en reconnaissant que le processus d’intégration entamé par E______ depuis son arrivée en Suisse ne peut être nié, il n’est pas à ce point profond et irréversible qu’un renvoi ne puisse être envisagé. Il a en effet passé son enfance et le début de son adolescence dans son pays d'origine, de sorte qu'il en maîtrise manifestement les us et coutume. Ainsi, sous l’angle de la durée, du degré de réussite, de l’effort d’intégration et de l’état d’avancement de sa formation, son renvoi ne représenterait pas une rigueur excessive, étant par ailleurs observé que les compétences qu’il a acquises en Suisse devraient lui profiter dans la suite éventuelle de sa formation et que sa bonne intégration scolaire dénote des capacités d’adaptation qu’il pourra sans doute mettre à profit dans son pays natal.</w:t>
      </w:r>
    </w:p>
    <w:p>
      <w:r>
        <w:t>Il en va de même concernant C______, lequel est arrivé en Suisse à l'âge de 12 ans et est aujourd'hui âgé de 16 ans. Bien que scolarisé, il ne peut être retenu qu’il aurait</w:t>
      </w:r>
    </w:p>
    <w:p>
      <w:r>
        <w:t>- 15/17 - A/2654/2023 fait preuve en Suisse d’une intégration particulière. En outre, il a passé toute son enfance et les prémisses de son adolescence au Kosovo, de sorte qu'un renvoi dans son pays d'origine ne sera manifestement pas constitutif d'un déracinement.</w:t>
      </w:r>
    </w:p>
    <w:p>
      <w:r>
        <w:t>Enfin, s'agissant d'D______, âgé de 3 ans à son arrivée en Suisse et désormais âgé de 8 ans, bien que lui aussi scolarisé à Genève depuis son arrivée, compte tenu de la capacité d’adaptation des jeunes enfants, il apparaît qu’un déménagement dans son pays d'origine, en compagnie de ses parents qui s’occupent de lui depuis sa naissance, ne représenterait pas un obstacle insurmontable pour lui.</w:t>
      </w:r>
    </w:p>
    <w:p>
      <w:r>
        <w:rPr>
          <w:b/>
        </w:rPr>
        <w:t>E. 30</w:t>
      </w:r>
    </w:p>
    <w:p>
      <w:r>
        <w:t>Ainsi, au vu de l'ensemble de ces circonstances, l'appréciation que l'autorité intimée a faite de la situation des recourants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31</w:t>
      </w:r>
    </w:p>
    <w:p>
      <w:r>
        <w:t>Au surplus, l'art. 8 CEDH n’est également d’aucun secours aux recourants, ces derniers n’ayant pas séjourné légalement en Suisse pendant au moins dix ans, ni ne pouvant se prévaloir d’une forte intégration, comme exposé ci-dessus.</w:t>
      </w:r>
    </w:p>
    <w:p>
      <w:r>
        <w:rPr>
          <w:b/>
        </w:rPr>
        <w:t>E. 32</w:t>
      </w:r>
    </w:p>
    <w:p>
      <w:r>
        <w:t>Compte-tenu de ce qui précède, il apparaît que l'OCPM n'a violé ni le droit conventionnel, ni le droit fédéral, ni encore excédé ou abusé de son pouvoir d'appréciation en rejetant les requêtes des recourants.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33</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34</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35</w:t>
      </w:r>
    </w:p>
    <w:p>
      <w:r>
        <w:t>En l’espèce, dès lors qu'il a refusé de délivrer une autorisation de séjour aux recourants, l'OCPM devait ordonner leur renvoi de Suisse en application de l'art. 64 al. 1 let. c LEI. Aucun élément ne laisse pour le surplus supposer que l'exécution de cette mesure se révélerait impossible, illicite ou inexigible.</w:t>
      </w:r>
    </w:p>
    <w:p>
      <w:r>
        <w:rPr>
          <w:b/>
        </w:rPr>
        <w:t>E. 36</w:t>
      </w:r>
    </w:p>
    <w:p>
      <w:r>
        <w:t>En application des art. 87 al. 1 LPA et 1 et 2 du règlement sur les frais, émoluments et indemnités en procédure administrative du 30 juillet 1986 (RFPA - E 5 10.03), les recourants, qui succombe, sont condamnés au paiement d’un émolument s'élevant à CHF 500.- ; il est couvert par l’avance de frais versée à la suite du dépôt du recours. Vu l’issue du litige, aucune indemnité de procédure ne sera allouée (art. 87 al. 2 LPA).</w:t>
      </w:r>
    </w:p>
    <w:p>
      <w:r>
        <w:t>- 16/17 - A/2654/2023</w:t>
      </w:r>
    </w:p>
    <w:p>
      <w:r>
        <w:rPr>
          <w:b/>
        </w:rPr>
        <w:t>E. 37</w:t>
      </w:r>
    </w:p>
    <w:p>
      <w:r>
        <w:t>En vertu des art. 89 al. 2 et 111 al. 2 de la loi sur le Tribunal fédéral du 17 juin 2005 (LTF - RS 173.110), le présent jugement sera communiqué au secrétariat d'État aux migrations.</w:t>
      </w:r>
    </w:p>
    <w:p>
      <w:r>
        <w:t>- 17/17 - A/2654/2023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