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JTAPI/459/2024 vom 19. Juli 2023</w:t>
      </w:r>
    </w:p>
    <w:p>
      <w:r>
        <w:t>GE Cour de justice, 2023-07-19, FR</w:t>
      </w:r>
    </w:p>
    <w:p>
      <w:r>
        <w:rPr>
          <w:b/>
        </w:rPr>
        <w:t xml:space="preserve">Quelle: </w:t>
      </w:r>
      <w:r>
        <w:t>https://mcp.opencaselaw.ch/entscheid/ge_gerichte_JTAPI_459_2024</w:t>
      </w:r>
    </w:p>
    <w:p>
      <w:r>
        <w:t>FR: GE_GERICHTE JTAPI/459/2024 du 19 juillet 2023</w:t>
      </w:r>
    </w:p>
    <w:p>
      <w:r>
        <w:t>IT: GE_GERICHTE JTAPI/459/2024 del 19 luglio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- 6/20 - A/2606/2023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prétend que tant ses condamnations pénales que les prestations financières qu'il reçoit de l'Hospice général ne seraient pas suffisantes pour justifier la révocation de son autorisation de séjour.</w:t>
      </w:r>
    </w:p>
    <w:p>
      <w:r>
        <w:rPr>
          <w:b/>
        </w:rPr>
        <w:t>E. 6</w:t>
      </w:r>
    </w:p>
    <w:p>
      <w:r>
        <w:t>Cela étant, le recourant perd de vue que l'autorisation de séjour prend fin à l'échéance de celle-ci (art. 61 al. 1 let. c LEI) et qu'en l'espèce, son autorisation de séjour avec activité lucrative a pris fin à son échéance, soit le 11 mai 2020. Il n'y a ainsi pas eu de révocation de son autorisation de séjour, étant précisé que le recourant n'a sollicité le renouvellement de son autorisation de séjour que le 2 septembre 2022, soit après l'échéance de celle-ci.</w:t>
      </w:r>
    </w:p>
    <w:p>
      <w:r>
        <w:rPr>
          <w:b/>
        </w:rPr>
        <w:t>E. 7</w:t>
      </w:r>
    </w:p>
    <w:p>
      <w:r>
        <w:t>Ceci étant dit, la question qui reste à examiner est celle de savoir si les éléments précités représentent des obstacles au renouvellement de son autorisation de séjour, respectivement à l'octroi d'un nouveau permis de séjour.</w:t>
      </w:r>
    </w:p>
    <w:p>
      <w:r>
        <w:rPr>
          <w:b/>
        </w:rPr>
        <w:t>E. 8</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l’accord du 21 juin 1999 entre la Confédération suisse d'une part, et la Communauté européenne et ses Etats membres, d'autre part, sur la libre circulation des personnes (ALCP - RS 0.142.112.681).</w:t>
      </w:r>
    </w:p>
    <w:p>
      <w:r>
        <w:t>- 7/20 - A/2606/2023</w:t>
      </w:r>
    </w:p>
    <w:p>
      <w:r>
        <w:rPr>
          <w:b/>
        </w:rPr>
        <w:t>E. 9</w:t>
      </w:r>
    </w:p>
    <w:p>
      <w:r>
        <w:t>L’ALCP, entré en vigueur le 1er juin 2002, et l'OLCP s’appliquent en premier lieu aux ressortissants des pays membres de l’UE/AELE. La LEI ne s'applique aux ressortissants des États membres de l'Union européenne que lorsque l'ALCP n'en dispose pas autrement ou lorsqu'elle prévoit des dispositions plus favorables (art.</w:t>
      </w:r>
    </w:p>
    <w:p>
      <w:r>
        <w:rPr>
          <w:b/>
        </w:rPr>
        <w:t>E. 12</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w:t>
      </w:r>
    </w:p>
    <w:p>
      <w:r>
        <w:rPr>
          <w:b/>
        </w:rPr>
        <w:t>E. 13</w:t>
      </w:r>
    </w:p>
    <w:p>
      <w:r>
        <w:t>Pour prétendre à l'application des dispositions de l'ALCP, il faut que le ressortissant étranger dispose d'un droit de séjour fondé sur l'accord (arrêt 2C_308/2017 du 21 février 2018 consid. 5.1).</w:t>
      </w:r>
    </w:p>
    <w:p>
      <w:r>
        <w:rPr>
          <w:b/>
        </w:rPr>
        <w:t>E. 14</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w:t>
      </w:r>
    </w:p>
    <w:p>
      <w:r>
        <w:rPr>
          <w:b/>
        </w:rPr>
        <w:t>E. 15</w:t>
      </w:r>
    </w:p>
    <w:p>
      <w:r>
        <w:t>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w:t>
      </w:r>
    </w:p>
    <w:p>
      <w:r>
        <w:rPr>
          <w:b/>
        </w:rPr>
        <w:t>E. 16</w:t>
      </w:r>
    </w:p>
    <w:p>
      <w:r>
        <w:t>Les conditions posées à l'art. 24 par. 1 Annexe I ALCP servent uniquement à éviter de grever les finances publiques de l'État d'accueil. Ce but est atteint, quelle que</w:t>
      </w:r>
    </w:p>
    <w:p>
      <w:r>
        <w:t>- 8/20 - A/2606/2023 soit la source des moyens financiers permettant d'assurer le minimum existentiel de l'étranger communautaire et sa famille (ATF 144 II 113 consid. 4.3 ; arrêt du Tribunal fédéral 2C_243/2015 du 2 novembre 2015 consid. 3.4.2).</w:t>
      </w:r>
    </w:p>
    <w:p>
      <w:r>
        <w:rPr>
          <w:b/>
        </w:rPr>
        <w:t>E. 17</w:t>
      </w:r>
    </w:p>
    <w:p>
      <w:r>
        <w:t>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 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w:t>
      </w:r>
    </w:p>
    <w:p>
      <w:r>
        <w:rPr>
          <w:b/>
        </w:rPr>
        <w:t>E. 18</w:t>
      </w:r>
    </w:p>
    <w:p>
      <w:r>
        <w:t>Selon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w:t>
      </w:r>
    </w:p>
    <w:p>
      <w:r>
        <w:rPr>
          <w:b/>
        </w:rPr>
        <w:t>E. 19</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w:t>
      </w:r>
    </w:p>
    <w:p>
      <w:r>
        <w:rPr>
          <w:b/>
        </w:rPr>
        <w:t>E. 20</w:t>
      </w:r>
    </w:p>
    <w:p>
      <w:r>
        <w:t>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Cour de justice de l’Union européenne [CJCE] cités).</w:t>
      </w:r>
    </w:p>
    <w:p>
      <w:r>
        <w:t>- 9/20 - A/2606/2023</w:t>
      </w:r>
    </w:p>
    <w:p>
      <w:r>
        <w:rPr>
          <w:b/>
        </w:rPr>
        <w:t>E. 21</w:t>
      </w:r>
    </w:p>
    <w:p>
      <w:r>
        <w:t>Conformément à l'art. 2 par. 1 du règlement (CEE) 1251/70,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22</w:t>
      </w:r>
    </w:p>
    <w:p>
      <w:r>
        <w:t>Dans tous les cas, pour pouvoir prétendre à demeurer en Suisse sur la base de l'art. 4 Annexe I ALCP en relation avec l'art. 2 par. 1 let. b du règlement 1251/70, il est indispensable qu'au moment où survient l'incapacité permanente de travail, le travailleur ait encore effectivement ce statut et que celui-ci ait ainsi été perdu pour cette raison (ATF 141 II 1 consid. 4 p. 11 ss). Un droit de demeurer à la suite d'une incapacité de travail présuppose donc une qualité de travailleur préalable (cf. ATF 144 II 121 consid. 3.2 ; arrêt 2C_1034/2016 du 13 novembre 2017 consid. 2.2 avec renvois ; arrêt de la CJCE du 26 mai 1993 C-171/91 Tsiotras, Rec. 1993 I-2925 point 18). Il faut en outre que le travailleur ait cessé d'être salarié en raison de son incapacité de travail ; ce n'est qu'à cette condition qu'il se justifie de laisser subsister ses droits de travailleur migrant au-delà de la perte de son statut de salarié (cf. ATF 141 II 1 consid. 4.3.2 p. 13). Celui qui peut se prévaloir d'un droit de demeurer conserve ses droits acquis en tant que travailleur et a notamment droit à l'aide sociale (ATF 141 II 1 consid. 4.1 p. 11).</w:t>
      </w:r>
    </w:p>
    <w:p>
      <w:r>
        <w:rPr>
          <w:b/>
        </w:rPr>
        <w:t>E. 23</w:t>
      </w:r>
    </w:p>
    <w:p>
      <w:r>
        <w:t>Selon les Directives du SEM concernant l'introduction progressive de la libre circulation des personnes, le droit de demeurer est en principe maintenu, indépendamment du fait que la personne ait bénéficié ou non d'éventuelles prestations de l'aide sociale, et s'étend aux membres de la famille indépendamment de leur nationalité (Directives OLCP, version octobre 2022, ch. 10.3.1 ; arrêt du Tribunal fédéral F-2589/2017 du 23 avril 2019 consid. 5.1).</w:t>
      </w:r>
    </w:p>
    <w:p>
      <w:r>
        <w:rPr>
          <w:b/>
        </w:rPr>
        <w:t>E. 24</w:t>
      </w:r>
    </w:p>
    <w:p>
      <w:r>
        <w:t>Le Tribunal fédéral a précisé que lorsqu'une demande de rente AI a été déposée, il convenait d'attendre la décision de l'office compétent, avant de se prononcer sur un éventuel droit de demeurer en Suisse de l'intéressé (ATF 141 II 1 consid. 4.2.1 p. 11; arrêts 2C_1102/2013 du 8 juillet 2014 consid. 4.5; 2C_587/2013 du 30 octobre 2013 consid. 4.3). Il faut toutefois que les autres conditions du droit de demeurer</w:t>
      </w:r>
    </w:p>
    <w:p>
      <w:r>
        <w:t>- 10/20 - A/2606/2023 en Suisse soient réalisées, à savoir que l'intéressé ait cessé d'occuper un emploi à la suite d'une incapacité de travail et qu'il ait exercé son droit de demeurer en Suisse dans le délai de deux ans prévu à l'art. 5 par. 1 du règlement (CEE) 1251/70 ou de la directive 75/34 CEE (cf. arrêts 2C_262/2017 du 16 février 2018 consid. 3.2, destiné à la publication; ATF 141 II 1 consid. 4.2.3 p. 13; 2C_587/2013 du 30 octobre 2013 consid. 4.3).</w:t>
      </w:r>
    </w:p>
    <w:p>
      <w:r>
        <w:rPr>
          <w:b/>
        </w:rPr>
        <w:t>E. 25</w:t>
      </w:r>
    </w:p>
    <w:p>
      <w:r>
        <w:t>En l'espèce, le recourant ne saurait prétendre au renouvellement de son autorisation de séjour avec activité lucrative, dès lors qu'il n'en exerce manifestement aucune. En outre, l'octroi d'une autorisation de séjour en vertu du droit de demeurer n'entre également pas en ligne de compte, dès lors que le recourant ne revêt pas la qualité de travailleur au sens de l'ALCP. En effet, malgré son expérience dans la restauration, celui-ci n'exerce aucune activité lucrative, à tout le moins depuis le 1er décembre 2016, date à partir de laquelle il émarge totalement financièrement à l'aide sociale sans que rien ne permette de penser qu’il sera en mesure prochainement d’atteindre une indépendance financière. Si son incapacité de travail en raison de sa dépendance à l'alcool n'est pas remise en cause, force est cependant de constater que celle-ci ne constitue pas la cause de la fin de son dernier emploi, de sorte qu'il a perdu la qualité de travailleur avant la survenance de son incapacité de travail et ne peut bénéficier d'un droit de demeurer à cet égard. Il n'est également pas en mesure de bénéficier d’un droit de séjour en Suisse en qualité de personne à la recherche d’un emploi (cf. art. 2 al. 1 par. 2 annexe I ALCP et 18 OLCP). Nonobstant le délai légal imparti à cet effet, le recourant n'a démontré ni les efforts déployés afin de trouver un emploi, ni qu'il existerait une réelle perspective d'engagement. À cet égard, le recourant fait l'objet d'une curatelle de représentation et de gestion par décision du TPAE depuis avril 2021. Il ne démontre par ailleurs en rien qu'une activité lucrative en Suisse serait sur le point de débuter. Le recourant ne peut également pas prétendre à l'octroi d'une autorisation de séjour sans activité lucrative. Il ne dispose à l'évidence pas des moyens financiers suffisants afin de subvenir à ses besoins sans l'aide de l'assistance publique. Concernant une éventuelle rente AI, d'après les déclarations de ses curateurs et de la Dre F______, cette question n'est manifestement pas à l'ordre du jour. Il ne remplit dès lors pas les conditions nécessaires à l'octroi d'une telle autorisation de séjour. Au demeurant, il sied de constater que le recourant ne rentre dans aucune des autres situations prévues par l'ALCP.</w:t>
      </w:r>
    </w:p>
    <w:p>
      <w:r>
        <w:rPr>
          <w:b/>
        </w:rPr>
        <w:t>E. 26</w:t>
      </w:r>
    </w:p>
    <w:p>
      <w:r>
        <w:t>Aux termes de l’art. 20 OLCP, si les conditions d’admission sans activité lucrative ne sont pas remplies notamment au sens de l’ALCP, une autorisation de séjour UE peut être délivrée lorsque des motifs importants l’exigent. Il n’existe cependant pas de droit en la matière, l’autorité cantonale statuant librement, sous réserve de l’approbation du secrétariat d’État aux migrations (ci-après : SEM ; art. 29 OLCP ; arrêt du Tribunal fédéral 2C_59/2017 du 4 avril 2017 consid. 1.3). Les autorités compétentes tiennent compte, en exerçant leur pouvoir d’appréciation, des intérêts</w:t>
      </w:r>
    </w:p>
    <w:p>
      <w:r>
        <w:t>- 11/20 - A/2606/2023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F-1734/2019 du 23 mars 2020 consid. 8.1).</w:t>
      </w:r>
    </w:p>
    <w:p>
      <w:r>
        <w:rPr>
          <w:b/>
        </w:rPr>
        <w:t>E. 27</w:t>
      </w:r>
    </w:p>
    <w:p>
      <w:r>
        <w:t>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w:t>
      </w:r>
    </w:p>
    <w:p>
      <w:r>
        <w:rPr>
          <w:b/>
        </w:rPr>
        <w:t>E. 28</w:t>
      </w:r>
    </w:p>
    <w:p>
      <w:r>
        <w:t>À teneur de l’art. 30 al. 1 let. b LEI, il est possible de déroger aux conditions d’admission notamment dans le but de tenir compte des cas individuels d’une extrême gravité ou d’intérêts publics majeurs.</w:t>
      </w:r>
    </w:p>
    <w:p>
      <w:r>
        <w:rPr>
          <w:b/>
        </w:rPr>
        <w:t>E. 29</w:t>
      </w:r>
    </w:p>
    <w:p>
      <w:r>
        <w:t>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30</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w:t>
      </w:r>
    </w:p>
    <w:p>
      <w:r>
        <w:rPr>
          <w:b/>
        </w:rPr>
        <w:t>E. 31</w:t>
      </w:r>
    </w:p>
    <w:p>
      <w:r>
        <w:t>En vertu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(art. 58a al. 2 LEI).</w:t>
      </w:r>
    </w:p>
    <w:p>
      <w:r>
        <w:t>- 12/20 - A/2606/2023</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F- 1734/2019 du 23 mars 2020 consid. 8.5).</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F-1734/2019 du 23 mars 2020 consid. 8.5).</w:t>
      </w:r>
    </w:p>
    <w:p>
      <w:r>
        <w:rPr>
          <w:b/>
        </w:rPr>
        <w:t>E. 32</w:t>
      </w:r>
    </w:p>
    <w:p>
      <w:r>
        <w:t>Les directives et commentaires du SEM concernant l’ordonnance sur la libre circulation des personnes, état janvier 2023, (ci-après : directives OLCP) (ch. 6.5),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33</w:t>
      </w:r>
    </w:p>
    <w:p>
      <w:r>
        <w:t>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(cf. ATF 128 II 200 consid. 5.3 ; 123 II 125</w:t>
      </w:r>
    </w:p>
    <w:p>
      <w:r>
        <w:t>- 13/20 - A/2606/2023 consid. 5b/dd et les références citées ; arrêts du Tribunal fédéral 2D_57/2019 du 4 novembre 2019 consid. 6.2 ; 2C_861/2015 du 11 février 2016 consid. 4.2 ; ATA/404/2021 du 13 avril 2021 consid. 6a). En outre, l'étranger qui entre pour la première fois en Suisse en souffrant déjà d'une sérieuse atteinte à la santé ne saurait se fonder uniquement sur ce motif médical pour y poursuivre son séjour (ATF 128 II 200 consid. 5.3 et les arrêts cités ; arrêts du Tribunal fédéral 2C_861/2015 du 11 février 2016 consid. 4.2 et les références citées ; ATA/404/2021 du 13 avril 2021 consid. 6a).</w:t>
      </w:r>
    </w:p>
    <w:p>
      <w:r>
        <w:rPr>
          <w:b/>
        </w:rPr>
        <w:t>E. 34</w:t>
      </w:r>
    </w:p>
    <w:p>
      <w:r>
        <w:t>Une grave maladie (à supposer qu'elle ne puisse être soignée dans le pays d'origine) ne saurait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ou d'un état de santé d'une gravité similaire (cf. arrêts du Tribunal fédéral 2C_396/2014 du 27 mars 2015 consid. 4.5 ; 2C_187/2008 du 15 mai 2008 consid. 2.3 ; arrêts du Tribunal administratif fédéral F-4436/2019 du 1er février 2021 consid. 6.3.2 ; F-6616/2017 du 26 novembre 2019 consid.6.6 ; F- 6510/2017 du 6 juin 2019 consid. 6.1 et les références citées).</w:t>
      </w:r>
    </w:p>
    <w:p>
      <w:r>
        <w:rPr>
          <w:b/>
        </w:rPr>
        <w:t>E. 35</w:t>
      </w:r>
    </w:p>
    <w:p>
      <w:r>
        <w:t>En l’espèce, il convient d'emblée de relever que le premier séjour du recourant en 2010 ne saurait être pris en compte, dès lors qu'en quittant la Suisse, ce précédent séjour a pris fin, et qu'il n'est revenu en Suisse qu'en 2015, étant précisé que rien n'indique que le recourant aurait séjourné dans ce pays entre 2011 et 2014. On peut dès lors admettre que le recourant réside à nouveau en Suisse depuis le 12 mai 2015, de sorte que son séjour dure depuis 7 ans. S'il s'agit certes d'une durée relativement significative à l'échelle d'une vie, elle ne correspond encore pas à une très longue durée au sens des critères légaux et jurisprudentiels rappelés plus haut, au terme de laquelle il faudrait nécessairement retenir que le renvoi de Suisse constituerait pour la personne concernée un véritable déracinement et donc une mesure disproportionnée. En outre, l’autorisation de séjour du recourant est arrivée à échéance le 11 mai 2020 et l’OCPM a refusé de la renouveler le 19 juillet 2023, suite à sa demande de renouvellement du 2 septembre 2022. Depuis le 16 août 2023, date de dépôt du recours, le recourant bénéficie de l’effet suspensif dont celui-ci est assorti.</w:t>
      </w:r>
    </w:p>
    <w:p>
      <w:r>
        <w:t>- 14/20 - A/2606/2023</w:t>
      </w:r>
    </w:p>
    <w:p>
      <w:r>
        <w:t>Par ailleurs, en ce qui concerne le critère de l'intégration, le tribunal de céans estime qu'objectivement le recourant n'est pas intégré. En effet, il dépend de l'aide sociale, est redevable d'actes de défaut de biens ainsi que de poursuites pour des montants très élevés et a fait l'objet de plusieurs condamnations pénales pour des faits de violences envers les animaux et les êtres humains. S'il a exercé un emploi dans la restauration depuis son arrivée en Suisse en 2010, le recourant émarge à l’assistance publique depuis le 1er décembre 2016 et n'exerce depuis aucune activité lucrative.</w:t>
      </w:r>
    </w:p>
    <w:p>
      <w:r>
        <w:t>Néanmoins, au titre de circonstances particulières, il faut tenir compte du fait que le recourant fait l'objet d'une mesure de curatelle de représentation et de gestion prononcée par le TPAE par ordonnance du 14 avril 2021, ce qui rend compréhensible que son état physique et psychique l'empêche de trouver un emploi et de subvenir à ses besoins sans devoir faire appel à l'assistance publique. Ainsi, s'il est vrai, comme dit précédemment, que le niveau d'intégration du recourant n'est pas bon, force est de constater, d'une part, que le recourant dépend actuellement de l'aide sociale, mais qu'il travaillait précédemment, et d'autre part, que son instabilité ayant justifié le prononcé de la curatelle de portée générale à son encontre, expliquerait ses comportements déviants, notamment pénalement répréhensibles, et par voie de conséquence sa précarité financière. Le tribunal de céans ne saurait donc faire fi de la situation particulière du recourant dans l'appréciation de son niveau d'intégration.</w:t>
      </w:r>
    </w:p>
    <w:p>
      <w:r>
        <w:t>Ceci étant dit, l’absence de tout dépôt de demande de rente AI en vue de faire constater une éventuelle incapacité de travail, laquelle lui permettrait éventuellement de sortir de l’aide sociale, est également à relever, étant précisé que rien n’empêche l’intéressé de déposer une telle demande, charge à l’office compétent de déterminer si les conditions y relatives sont remplies et de revenir à lui à ce propos, cas échéant. Pour le surplus, une telle demande pourrait également être déposée en Italie.</w:t>
      </w:r>
    </w:p>
    <w:p>
      <w:r>
        <w:t>S’agissant des problèmes de santé du recourant liés à sa dépendance à l'alcool, sans les minimiser, il convient de garder à l'esprit qu'en l’absence de liens particulièrement intenses avec la Suisse, les problèmes médicaux ne justifient pas l’octroi d’une autorisation de séjour en application des dispositions précitées, ce d'autant que l'Italie dispose des connaissances et équipements médicaux permettant la prise en charge des conséquences liées à sa dépendance à l'alcool. En tout état, il sera relevé que le recourant semble réfractaire à tout suivi médical, de sorte que cet élément ne saurait être déterminant.</w:t>
      </w:r>
    </w:p>
    <w:p>
      <w:r>
        <w:t>Enfin, aucun élément du dossier ne laisse apparaître qu'il serait confronté à des problèmes insurmontables pour se réintégrer dans sa patrie, ni que son retour en Italie le mettrait socialement ou économiquement dans une situation de précarité beaucoup plus grande qu'en Suisse.</w:t>
      </w:r>
    </w:p>
    <w:p>
      <w:r>
        <w:t>Dans ces circonstances, aucun motif important n’exige la poursuite du séjour du recourant en Suisse.</w:t>
      </w:r>
    </w:p>
    <w:p>
      <w:r>
        <w:t>- 15/20 - A/2606/2023</w:t>
      </w:r>
    </w:p>
    <w:p>
      <w:r>
        <w:rPr>
          <w:b/>
        </w:rPr>
        <w:t>E. 36</w:t>
      </w:r>
    </w:p>
    <w:p>
      <w:r>
        <w:t>Le recourant prétend que son autorisation de séjour devrait être renouvelée sur la base de l'art. 8 CEDH, vu sa relation avec sa fille</w:t>
      </w:r>
    </w:p>
    <w:p>
      <w:r>
        <w:rPr>
          <w:b/>
        </w:rPr>
        <w:t>E. 37</w:t>
      </w:r>
    </w:p>
    <w:p>
      <w:r>
        <w:t>Selon la jurisprudence, un étranger peut, en fonction des circonstances, se prévaloir du droit au respect de sa vie familiale garanti par l'art. 8 § 1 CEDH pour s'opposer à une éventuelle séparation de sa famille, à condition qu'il entretienne une relation étroite et effective avec un membre de celle-ci ayant le droit de résider durablement en Suisse (ATF 137 I 284 consid. 1.3 ; 136 II 177 consid. 1.2). Les relations visées concernent en premier lieu la famille dite nucléaire, c'est-à-dire la communauté formée par les parents et leurs enfants mineurs (ATF 140 I 77 consid. 5.2 ; 137 I 113 consid. 6.1).</w:t>
      </w:r>
    </w:p>
    <w:p>
      <w:r>
        <w:t>L’examen de la proportionnalité de la mesure, imposé par l’art. 96 LEI, se confond avec celui qui est prévu à l’art. 8 § 2 CEDH (ATF 139 I 31 consid. 2.3.2 ; 139 I 145 consid. 2.2).</w:t>
      </w:r>
    </w:p>
    <w:p>
      <w:r>
        <w:rPr>
          <w:b/>
        </w:rPr>
        <w:t>E. 38</w:t>
      </w:r>
    </w:p>
    <w:p>
      <w:r>
        <w:t>Sous l'angle du droit à la vie familiale, l'art. 8 CEDH ne confère en principe pas un droit à séjourner dans un État déterminé. Le fait de refuser un droit de séjour à un étranger dont la famille se trouve en Suisse peut toutefois entraver sa vie familiale et porter ainsi atteinte à l'art. 8 CEDH (ATF 144 I 91 consid. 4.2).</w:t>
      </w:r>
    </w:p>
    <w:p>
      <w:r>
        <w:rPr>
          <w:b/>
        </w:rPr>
        <w:t>E. 39</w:t>
      </w:r>
    </w:p>
    <w:p>
      <w:r>
        <w:t>Le parent étranger qui n'a pas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et les références citées ; arrêt du Tribunal fédéral 2C_303/2018 du 20 juin 2018 consid. 4.2).</w:t>
      </w:r>
    </w:p>
    <w:p>
      <w:r>
        <w:rPr>
          <w:b/>
        </w:rPr>
        <w:t>E. 40</w:t>
      </w:r>
    </w:p>
    <w:p>
      <w:r>
        <w:t>Selon la jurisprudence, un droit de séjourner dans celui-ci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(cf. ATF 144 I 91 consid. 5.1 et les références citées ; arrêt du Tribunal fédéral 2C_844/2019 du 28 février 2020 consid. 3.1).</w:t>
      </w:r>
    </w:p>
    <w:p>
      <w:r>
        <w:t>Ces exigences doivent être appréciées ensemble et faire l'objet d'une pesée des intérêts globale (ATF 144 I 91 consid. 5.2 et les arrêts cités). Dans le cadre de l'examen de la proportionnalité de la mesure (cf. art. 8 par. 2 CEDH et 96 al 1 LEI),</w:t>
      </w:r>
    </w:p>
    <w:p>
      <w:r>
        <w:t>- 16/20 - A/2606/2023 il faut aussi tenir compte de l'intérêt fondamental de l'enfant (cf.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et les arrêts cités).</w:t>
      </w:r>
    </w:p>
    <w:p>
      <w:r>
        <w:rPr>
          <w:b/>
        </w:rPr>
        <w:t>E. 41</w:t>
      </w:r>
    </w:p>
    <w:p>
      <w:r>
        <w:t>Sous l'angle temporel, ce qui est déterminant lors de l'examen de la proportionnalité, ce sont les rapports existants et effectivement vécus au moment où l'autorité judiciaire précédant le Tribunal fédéral rend sa décision qui sont déterminants (arrêts 2C_165/2017 du 3 mars 2017 consid. 3.6 ; 2C_1050/2016 du 10 mars 2017 consid. 6.2) ; quand bien même, par définition, des liens familiaux particulièrement forts impliquent un rapport humain d'une certaine intensité qui ne peut s'épanouir que par l'écoulement du temps (cf. ATF 144 I 91 consid. 5.2). En particulier, il importe peu qu'initialement et pendant une période relativement brève, le parent étranger n'ait pas pu entretenir des relations affectives et économiques fortes avec son enfant s'il a ensuite assumé ses obligations sous l'angle affectif et économique durant de nombreuses années (par exemple ATF 140 I 145 consid. 4.2, où un père étranger a entretenu de faibles relations avec son enfant suisse pendant près d'une année avant qu'elles ne s'intensifient). L'autorité doit ainsi prendre en considération les aspects les plus récents des relations affective et économique entre l'étranger et le membre de sa famille résidant en Suisse et examiner la présence éventuelle de motifs susceptibles d'avoir influencé le développement de telles relations (cf. ATF 144 I 91 consid. 6.2).</w:t>
      </w:r>
    </w:p>
    <w:p>
      <w:r>
        <w:rPr>
          <w:b/>
        </w:rPr>
        <w:t>E. 42</w:t>
      </w:r>
    </w:p>
    <w:p>
      <w:r>
        <w:t>Le lien affectif particulièrement fort est tenu pour établi lorsque les contacts personnels sont effectivement exercés dans le cadre d'un droit de visite usuel selon les standards d'aujourd'hui (ATF 144 I 91 consid. 5.2.1), à savoir en principe un week-end sur deux et la moitié des vacances scolaires, à tout le moins lorsque l'enfant est en âge de scolarité (cf. arrêt 5A_312/2021 du 2 novembre 2021 consid. 3.3.2). Seuls importent les liens personnels, c'est-à-dire l'existence effective de liens familiaux particulièrement forts d'un point de vue affectif et non pas seulement les décisions judiciaires ou les conventions entre parents (ATF 144 I 91 consid. 5.2.1 et les arrêts cités).</w:t>
      </w:r>
    </w:p>
    <w:p>
      <w:r>
        <w:rPr>
          <w:b/>
        </w:rPr>
        <w:t>E. 43</w:t>
      </w:r>
    </w:p>
    <w:p>
      <w:r>
        <w:t>Le lien économique suppose que l'étranger verse effectivement à l'enfant des prestations financières dans la mesure décidée par les instances judiciaires civiles. La contribution à l'entretien peut également avoir lieu en nature, en particulier en cas de garde alternée. Les exigences relatives à l'étendue de la relation que l'étranger doit entretenir avec son enfant d'un point de vue affectif et économique doivent rester dans l'ordre du possible et du raisonnable (ATF 144 I 91 consid. 5.2.2 et les arrêts cités). Il y a lieu également de tenir compte des décisions des autorités civiles réduisant ou supprimant l'obligation de verser une pension alimentaire et de l'importance des prestations en nature consenties en faveur de l'enfant (ATF 144 I 91 consid. 5.2.2).</w:t>
      </w:r>
    </w:p>
    <w:p>
      <w:r>
        <w:t>- 17/20 - A/2606/2023</w:t>
      </w:r>
    </w:p>
    <w:p>
      <w:r>
        <w:rPr>
          <w:b/>
        </w:rPr>
        <w:t>E. 44</w:t>
      </w:r>
    </w:p>
    <w:p>
      <w:r>
        <w:t>La possibilité d'exercer le droit de visite depuis le pays d'origine, pour éviter qu'il ne s'agisse que d'une possibilité théorique, doit être examinée concrètement et notamment tenir compte de l'âge de l'enfant, des moyens financiers, des techniques de communication et des types de transport à disposition, ainsi que de la distance entre les lieux de résidence (cf. ATF 144 I 91 consid. 5.2.3 ; arrêt du Tribunal fédéral 2C_11/2022 du 8 février 2023 consid. 5.3.3).</w:t>
      </w:r>
    </w:p>
    <w:p>
      <w:r>
        <w:rPr>
          <w:b/>
        </w:rPr>
        <w:t>E. 45</w:t>
      </w:r>
    </w:p>
    <w:p>
      <w:r>
        <w:t>En l'espèce, il ressort des éléments du dossier, notamment du mémoire de recours, que le recourant ne vit pas avec sa fille et la mère de celle-ci. Il ne dispose ni de la garde, ni de l'autorité parentale et ne contribue pas financièrement à l'entretien de son enfant, bien qu'il soit présent lors des fêtes d'anniversaire et des moments spéciaux. En outre, selon les déclarations de la mère de sa fille, le recourant et son enfant se rencontreraient parfois sans rendez-vous et sont libres de se voir ou de s'appeler à n'importe quel moment. Ainsi, si le recourant est certes présent dans la vie de sa fille, il n'apparait pas que la relation qu'il entretien avec cette dernière serait d'une intensité telle qu'un départ de celui-ci vers l'Italie constituerait un véritable choc négatif pour le développement de sa fille. Par ailleurs, il est manifeste qu'il ne contribue pas à l'entretien financier de sa fille. En conclusion, le refus de renouveler son autorisation de séjour que lui a opposé l’OCPM ne constitue pas une ingérence inadmissible dans son droit à la protection de sa vie familiale et privée en Suisse, tel que consacré par l'art. 8 CEDH.</w:t>
      </w:r>
    </w:p>
    <w:p>
      <w:r>
        <w:t>Compte tenu de ces éléments, c’est à juste titre que l’OCPM a considéré que le recourant ne pouvait se prévaloir ni de l'art. 8 CEDH, ni d'aucune autre disposition conventionnelle, constitutionnelle ou légale pour justifier la poursuite de son séjour en Suisse.</w:t>
      </w:r>
    </w:p>
    <w:p>
      <w:r>
        <w:rPr>
          <w:b/>
        </w:rPr>
        <w:t>E. 46</w:t>
      </w:r>
    </w:p>
    <w:p>
      <w:r>
        <w:t>Au vu de ce qui précède, c’est à bon droit que l’OCPM a refusé de renouveler l'autorisation de séjour du recourant.</w:t>
      </w:r>
    </w:p>
    <w:p>
      <w:r>
        <w:rPr>
          <w:b/>
        </w:rPr>
        <w:t>E. 47</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48</w:t>
      </w:r>
    </w:p>
    <w:p>
      <w:r>
        <w:t>En l'espèce, le recourant n'obtenant pas le droit de séjourner en Suisse, c'est également à bon droit que l'autorité intimée a prononcé son renvoi.</w:t>
      </w:r>
    </w:p>
    <w:p>
      <w:r>
        <w:rPr>
          <w:b/>
        </w:rPr>
        <w:t>E. 49</w:t>
      </w:r>
    </w:p>
    <w:p>
      <w:r>
        <w:t>Reste toutefois à déterminer si l'exécution de cette mesure est possible, licite et peut être raisonnablement exigée.</w:t>
      </w:r>
    </w:p>
    <w:p>
      <w:r>
        <w:t>- 18/20 - A/2606/2023</w:t>
      </w:r>
    </w:p>
    <w:p>
      <w:r>
        <w:rPr>
          <w:b/>
        </w:rPr>
        <w:t>E. 50</w:t>
      </w:r>
    </w:p>
    <w:p>
      <w:r>
        <w:t>À titre subsidiaire, le recourant conclut à son admission provisoire en raison du besoin de suivi social, administratif, financier et juridique qui lui est actuellement assuré par la curatelle de représentation et de gestion 51. 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 52. L'admission provisoire peut être proposée par les autorités cantonales (art. 83 al. 6 LEI). 53. Les étrangers admis provisoirement en Suisse bénéficient d’un statut précaire qui assure leur présence dans le pays aussi longtemps que l’exécution du renvoi n’est pas possible, n’est pas licite ou ne peut être raisonnablement exigée (ATF 141 I 49 consid. 3.5).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impossible, illicite ou non raisonnablement exigible (ATF 141 I 49 consid. 3.5 ; arrêt du Tribunal fédéral 2C_1001/2019 du 3 décembre 2019 consid. 3 ; ATA/675/2014 du 26 août 2014 consid. 7 et les références citées). 54.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 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 55. En l’espèce, force est de retenir que le recourant n’a pas établi l’existence d’obstacles à son renvoi. En effet, s'agissant d'un éventuel traitement médical, outre le fait que son addiction à l'alcool peut, selon toute vraisemblance être traitée en Italie aussi convenablement qu'elle l'est en Suisse, à teneur des déclarations de ses curateurs, le recourant s'est avant tout montré réfractaire à un suivi médical. Par ailleurs, s'agissant du maintien de sa curatelle, s'il est vrai que l'Italie est seulement État signataire de la CLaH 2000, il ne faut cependant pas perdre de vue que l'objectif de cette convention est de faciliter la collaboration bilatérale entre la Suisse et l'autre État contractant afin de sauvegarder les intérêts de la personne concernée, de sorte</w:t>
      </w:r>
    </w:p>
    <w:p>
      <w:r>
        <w:t>- 19/20 - A/2606/2023 à lever la curatelle suisse. En outre, une simple consultation internet renseigne sur le fait que l'Italie dispose d'un système de protection de l'adulte avec des mesures analogues à celles prévalant en Suisse. Ainsi, en cas de renvoi, le recourant pourra être également mis au bénéfice d'une mesure de protection de l'adulte de sorte à sauvegarder au mieux ses intérêts. Au besoin, les curateurs du recourant pourront échanger avec l'OCPM s'agissant des modalité d'exécution de son renvoi, notamment en terme de délai d'exécution afin de permettre la meilleure transition possible pour le recourant. 56. Compte tenu de ce qui précède, le recours, mal fondé, sera rejeté. 57.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 58. En vertu des art. 89 al. 2 et 111 al. 2 de la loi sur le Tribunal fédéral du 17 juin 2005 (LTF - RS 173.110), le présent jugement sera communiqué au secrétariat d'État aux migrations.</w:t>
      </w:r>
    </w:p>
    <w:p>
      <w:r>
        <w:t>- 20/20 - A/2606/2023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