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JTAPI/457/2025 vom 9. September 2024</w:t>
      </w:r>
    </w:p>
    <w:p>
      <w:r>
        <w:t>GE Cour de justice, 2024-09-09, FR</w:t>
      </w:r>
    </w:p>
    <w:p>
      <w:r>
        <w:rPr>
          <w:b/>
        </w:rPr>
        <w:t xml:space="preserve">Quelle: </w:t>
      </w:r>
      <w:r>
        <w:t>https://mcp.opencaselaw.ch/entscheid/ge_gerichte_JTAPI_457_2025</w:t>
      </w:r>
    </w:p>
    <w:p>
      <w:r>
        <w:t>FR: GE_GERICHTE JTAPI/457/2025 du 9 septembre 2024</w:t>
      </w:r>
    </w:p>
    <w:p>
      <w:r>
        <w:t>IT: GE_GERICHTE JTAPI/457/2025 del 9 settembre 2024</w:t>
      </w:r>
    </w:p>
    <w:p>
      <w:pPr>
        <w:pStyle w:val="Heading2"/>
      </w:pPr>
      <w:r>
        <w:t>Erwägungen</w:t>
      </w:r>
    </w:p>
    <w:p>
      <w:r>
        <w:rPr>
          <w:b/>
        </w:rPr>
        <w:t>E. 7</w:t>
      </w:r>
    </w:p>
    <w:p>
      <w:r>
        <w:t>Le 7 janvier 2025, l’AFC-GE a conclu au rejet du recours au motif de la tardiveté de la demande de rectification du 3 avril 2023, relevant que les arguments du recourant ne constituaient pas des motifs permettant une restitution du délai légal applicable en l’espèce.</w:t>
      </w:r>
    </w:p>
    <w:p>
      <w:r>
        <w:rPr>
          <w:b/>
        </w:rPr>
        <w:t>E. 8</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(ATA/1151/2024 du 1er octobre 2024 consid. 2.14). Le strict respect des délais légaux se justifie pour des raisons d’égalité de traitement et par un intérêt public lié à une bonne administration de la justice et à la sécurité du droit (ATF 142 V 152 consid. 4.2 ; arrêt du Tribunal fédéral 8D_6/2016 du 1er juin 2017 consid. 3.2) et n’est pas constitutif de formalisme excessif (ATF 125 V 65 consid. 1 ; arrêt du Tribunal fédéral 6B_811/2022 du 15 septembre 2022 consid. 2). La jurisprudence retient (ATA/1151/2024 du 1er octobre 2024 consid. 2.18) que les travaux préparatoires relatifs à la révision du droit cantonal, notamment de l’art. 38F LPFisc, indiquaient clairement qu’il appartenait au contribuable de se manifester en demandant une rectification de l’impôt à la source ou le passage à une taxation ordinaire avant le 31 mars suivant l’année fiscale visée pour l’ensemble des éléments déterminants. En d’autres termes, passé le délai du 31 mars, le contribuable était forclos à remettre en cause les éléments de taxation.</w:t>
      </w:r>
    </w:p>
    <w:p>
      <w:r>
        <w:rPr>
          <w:b/>
        </w:rPr>
        <w:t>E. 9</w:t>
      </w:r>
    </w:p>
    <w:p>
      <w:r>
        <w:t>En l’espèce, le contribuable admet ne pas avoir demandé une rectification de son imposition à la source 2023 dans le délai fixé par les art. 137 LIFD et 38E LPFisc. Conformément à la jurisprudence, cette déclaration lui est opposable (arrêt du Tribunal fédéral 2C_637/2007 du 4 avril 2008 consid. 2.3 et 2.4.1). De plus, la date figurant sur cette demande est celle du 3 avril 2024. Il convient dès lors de retenir que ladite demande a été introduite tardivement.</w:t>
      </w:r>
    </w:p>
    <w:p>
      <w:r>
        <w:t>- 5/7 - A/3471/2024 Cela étant, le recourant se prévaut d’un retard dans la remise des documents nécessaires par son employeur ainsi que des conséquences économiques dues à la non-restitution d’une partie de ses impôts afin d’obtenir une restitution de délai.</w:t>
      </w:r>
    </w:p>
    <w:p>
      <w:r>
        <w:rPr>
          <w:b/>
        </w:rPr>
        <w:t>E. 10</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(arrêt du Tribunal fédéral 2C_737/2018 du 20 juin 2019 consid. 4.1 non publié aux ATF 145 II 201).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(ATA/815/2022 du 17 août 2022 consid. 2).</w:t>
      </w:r>
    </w:p>
    <w:p>
      <w:r>
        <w:rPr>
          <w:b/>
        </w:rPr>
        <w:t>E. 11</w:t>
      </w:r>
    </w:p>
    <w:p>
      <w:r>
        <w:t>En l’espèce, le contribuable fait valoir que son employeur ne lui aurait pas remis en temps utile son attestation-quittance, malgré le fait que celle-ci mentionne avoir été remise le 15 décembre 2023. Même si ce fait était effectivement avéré, il n’en demeure pas moins que le contribuable aurait dû déposer avant le 31 mars 2024 sa demande de rectification de l’IS, ainsi que l’exige expressément l’art. 38E al. 1 let. b LPFisc. Cela fait, il aurait eu tout loisir d’expliquer sa situation à l’AFC et de lui remettre par la suite, l’attestation-quittance de son employeur lorsqu'il l'aurait reçue.</w:t>
      </w:r>
    </w:p>
    <w:p>
      <w:r>
        <w:t>- 6/7 - A/3471/2024 S’agissant des problèmes économiques invoqués, ceux-ci ne constituent à l’évidence pas un motif sérieux, au sens des art. 133 al. 3 LIFD et 41 al. 3 LPFisc, ni un cas de force majeure qui l’auraient concrètement empêché d’agir en temps utile. Au contraire, sa situation financière et familiale aurait dû l’inciter à agir avec diligence pour respecter le délai légal impératif fixé au 31 mars 2024.</w:t>
      </w:r>
    </w:p>
    <w:p>
      <w:r>
        <w:rPr>
          <w:b/>
        </w:rPr>
        <w:t>E. 12</w:t>
      </w:r>
    </w:p>
    <w:p>
      <w:r>
        <w:t>Au vu de ce qui précède, c’est à bon droit que l’AFC-GE a refusé d’entrer en matière sur la demande de rectification du recourant du 3 avril 2024, étant précisé que cette requête ne peut pas être considérée comme une demande de reconsidération respectivement de révision, faute d’une décision en force vu le cadre de la procédure d’auto-taxation de l’IS (ATF 135 II 274 consid. 5.3.1 ; cf. aussi ATA/549/2024 du 30 avril 2024).</w:t>
      </w:r>
    </w:p>
    <w:p>
      <w:r>
        <w:rPr>
          <w:b/>
        </w:rPr>
        <w:t>E. 13</w:t>
      </w:r>
    </w:p>
    <w:p>
      <w:r>
        <w:t>Partant, mal fondé, le recours sera rejeté. En application des art. 144 al. 1 LIFD, 52 al. 1 LPFisc, 87 al. 1 de la loi sur la procédure administrative du 12 septembre 1985 (LPA - E 5 10), applicable par renvoi de l’art. 2 al. 2 LPFisc,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- 7/7 - A/3471/2024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