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JTAPI/449/2024 vom 14. Mai 2024</w:t>
      </w:r>
    </w:p>
    <w:p>
      <w:r>
        <w:t>GE Cour de justice, 2024-05-14, FR</w:t>
      </w:r>
    </w:p>
    <w:p>
      <w:r>
        <w:rPr>
          <w:b/>
        </w:rPr>
        <w:t xml:space="preserve">Quelle: </w:t>
      </w:r>
      <w:r>
        <w:t>https://mcp.opencaselaw.ch/entscheid/ge_gerichte_JTAPI_449_2024</w:t>
      </w:r>
    </w:p>
    <w:p>
      <w:r>
        <w:t>FR: GE_GERICHTE JTAPI/449/2024 du 14 mai 2024</w:t>
      </w:r>
    </w:p>
    <w:p>
      <w:r>
        <w:t>IT: GE_GERICHTE JTAPI/449/2024 del 14 maggio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6 mai 2024, le tribunal a été valablement saisi, dans le délai légal précité, d'une requête de l'OCPM tendant à la prolongation de la détention administrative de M. A______ pour une durée de trois mois.</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3.6</w:t>
      </w:r>
    </w:p>
    <w:p>
      <w:r>
        <w:t>et les références citées ; ATA/61/2022 du 25 janvier 2022 consid. 4c).</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L'art. 76 al. 1 let. b ch. 1, LEI, renvoyant à l'art 75 al. 1 let. h de cette même loi, dispose qu'une mesure de détention administrative peut être ordonnée si une décision de première instance de renvoi ou d'expulsion a été notifiée à l'intéressé et que celui-ci a été condamné pour crime, par quoi il faut entendre une infraction passible d'une peine privative de liberté de plus de trois ans (cf. art. 10 al. 2 CP</w:t>
      </w:r>
    </w:p>
    <w:p>
      <w:r>
        <w:t>- 7/12 - A/1511/2024 ; ATA/220/2018 du 8 mars 2018 consid. 4a ; ATA/997/2016 du 23 novembre 2016 consid. 4a ; ATA/295/2011 du 12 mai 2011 consid. 4).</w:t>
      </w:r>
    </w:p>
    <w:p>
      <w:r>
        <w:rPr>
          <w:b/>
        </w:rPr>
        <w:t>E. 5.1</w:t>
      </w:r>
    </w:p>
    <w:p>
      <w:r>
        <w:t>;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6</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7</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8</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9</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- 8/12 - A/1511/2024</w:t>
      </w:r>
    </w:p>
    <w:p>
      <w:r>
        <w:rPr>
          <w:b/>
        </w:rPr>
        <w:t>E. 11</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12</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13</w:t>
      </w:r>
    </w:p>
    <w:p>
      <w:r>
        <w:t>juin 2012 ; ATA/283/2012 du 8 mai 2012 ; ATA/257/2012 du 2 mai 2012).</w:t>
      </w:r>
    </w:p>
    <w:p>
      <w:r>
        <w:rPr>
          <w:b/>
        </w:rPr>
        <w:t>E. 14</w:t>
      </w:r>
    </w:p>
    <w:p>
      <w:r>
        <w:t>L'art. 80 al. 6 let. a LEI précité prévoit que la détention est levée notamment lorsque l'exécution du renvoi ou de l'expulsion s'avère impossible pour des raisons juridiques ou matérielles.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2C_672/2019 du 22 août 2020 consid. 5.1 ; 2C_672/2019 du 22 août 2019 consid. 5.1 ; 2C_1072/2015 du 21 décembre 2015 consid. 3.2 et les</w:t>
      </w:r>
    </w:p>
    <w:p>
      <w:r>
        <w:t>- 9/12 - A/1511/2024 arrêts cités). Tel est par exemple le cas d'un détenu présentant des atteintes à sa santé si importantes qu'elles rendent impossible son transport pendant une longue période (cf. arrêts du Tribunal fédéral 2C_560/2021 du 3 août 2021 consid. 7.1 ; 2C_951/2015 du 17 novembre 2015 consid. 3.1 ; 2C_490/2012 du 11 juin 2012 consid. 5.3.1 ; 2C_952/2011 du 19 décembre 2011 consid. 4.1). L'exécution du refoulement n'est en outre pas possible lorsque celui-ci se heurte à des obstacles objectifs et durables d'ordre technique (arrêt du Tribunal administratif fédéral C- 4183/2011 du 16 janvier 2012 consid. 3.5 ; ATA/567/2016 du 1er juillet 2016 consid. 8c ; ATA/738/2013 du 5 novembre 2013 consid. 10 ; ATA/705/2013 du 25 octobre 2013 consid. 8 ; ATA/88/2013 du 18 février 2013 consid. 10).</w:t>
      </w:r>
    </w:p>
    <w:p>
      <w:r>
        <w:rPr>
          <w:b/>
        </w:rPr>
        <w:t>E. 15</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w:t>
      </w:r>
    </w:p>
    <w:p>
      <w:r>
        <w:rPr>
          <w:b/>
        </w:rPr>
        <w:t>E. 16</w:t>
      </w:r>
    </w:p>
    <w:p>
      <w:r>
        <w:t>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w:t>
      </w:r>
    </w:p>
    <w:p>
      <w:r>
        <w:t>- 10/12 - A/1511/2024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w:t>
      </w:r>
    </w:p>
    <w:p>
      <w:r>
        <w:rPr>
          <w:b/>
        </w:rPr>
        <w:t>E. 17</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w:t>
      </w:r>
    </w:p>
    <w:p>
      <w:r>
        <w:rPr>
          <w:b/>
        </w:rPr>
        <w:t>E. 18</w:t>
      </w:r>
    </w:p>
    <w:p>
      <w:r>
        <w:t>En l'espèce, M. A______ a fait l'objet d'une mesure de renvoi définitive et exécutoire et a été condamné pénalement à de très nombreuses reprises, en particulier pour vol et recel, soit des crimes au sens de l’art. 10 al. 2 CP. Il s’oppose à son renvoi en Algérie, ce qu’il a confirmé encore lors de l’audience de ce jour. Sans domicile fixe ni revenu légal, il existe des éléments concrets faisant craindre qu’il se soustraie à son renvoi et disparaisse dans la clandestinité s’il était laissé en liberté, de sorte que toute autre mesure moins incisive que la détention paraît d'emblée vouée à l'échec, notamment une assignation à résidence. A ce sujet, l’intéressé n’ayant aucun domicile fixe, il ne peut concrètement être assigné à résidence.</w:t>
      </w:r>
    </w:p>
    <w:p>
      <w:r>
        <w:t>- 11/12 - A/1511/2024</w:t>
      </w:r>
    </w:p>
    <w:p>
      <w:r>
        <w:rPr>
          <w:b/>
        </w:rPr>
        <w:t>E. 19</w:t>
      </w:r>
    </w:p>
    <w:p>
      <w:r>
        <w:t>Les conditions d'une détention administrative au sens des art. 76 al. 1 let. b ch. 1, LEI, cum 75 al. 1 let. h LEI, 76 al. 1 let. b ch. 3 et ch. 4 LEI sont dès lors réunies, ce que ne conteste pas l’intéressé, à juste titre.</w:t>
      </w:r>
    </w:p>
    <w:p>
      <w:r>
        <w:rPr>
          <w:b/>
        </w:rPr>
        <w:t>E. 20</w:t>
      </w:r>
    </w:p>
    <w:p>
      <w:r>
        <w:t>Enfin, les autorités continuent d’agir avec diligence et célérité, la représentante du commissaire de police ayant expliqué que le SEM présenterait régulièrement le dossier de M. A______ aux autorités algériennes, au besoin avec un certificat médical actualisé, afin qu’un laissez-passer lui soit délivré.</w:t>
      </w:r>
    </w:p>
    <w:p>
      <w:r>
        <w:rPr>
          <w:b/>
        </w:rPr>
        <w:t>E. 21</w:t>
      </w:r>
    </w:p>
    <w:p>
      <w:r>
        <w:t>Les problèmes de santé invoqués par M. A______ ont partiellement été corroborés par le rapport médical dans le domaine du retour du 4 mars 2024 faisant état d’un état anxiodépressif et de troubles du sommeil ainsi que dans le rapport du secrétariat d'Etat à la migration du 27 mars 2024. Cela étant, ces affections ne s’opposent pas au renvoi de l’intéressé qui n’a pas de contre-indication pour voyager.</w:t>
      </w:r>
    </w:p>
    <w:p>
      <w:r>
        <w:rPr>
          <w:b/>
        </w:rPr>
        <w:t>E. 22</w:t>
      </w:r>
    </w:p>
    <w:p>
      <w:r>
        <w:t>Enfin, la durée de la détention apparaît respecter le principe de proportionnalité, étant rappelé qu’elle pourrait prendre fin rapidement si M. A______ sollicitait directement auprès des autorités algériennes un passeport ou un laissez-passer permettant la réservation d’un vol en sa faveur à destination de son pays d’origine.</w:t>
      </w:r>
    </w:p>
    <w:p>
      <w:r>
        <w:rPr>
          <w:b/>
        </w:rPr>
        <w:t>E. 23</w:t>
      </w:r>
    </w:p>
    <w:p>
      <w:r>
        <w:t>Au vu de ce qui précède, la demande de prolongation de la détention administrative de M. A______ sera admise pour une durée de trois mois, soit jusqu'au 17 août 2024 inclus.</w:t>
      </w:r>
    </w:p>
    <w:p>
      <w:r>
        <w:rPr>
          <w:b/>
        </w:rPr>
        <w:t>E. 24</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A/1511/2024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