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JTAPI/440/2025 vom 23. Juli 2024</w:t>
      </w:r>
    </w:p>
    <w:p>
      <w:r>
        <w:t>GE Cour de justice, 2024-07-23, FR</w:t>
      </w:r>
    </w:p>
    <w:p>
      <w:r>
        <w:rPr>
          <w:b/>
        </w:rPr>
        <w:t xml:space="preserve">Quelle: </w:t>
      </w:r>
      <w:r>
        <w:t>https://mcp.opencaselaw.ch/entscheid/ge_gerichte_JTAPI_440_2025</w:t>
      </w:r>
    </w:p>
    <w:p>
      <w:r>
        <w:t>FR: GE_GERICHTE JTAPI/440/2025 du 23 juillet 2024</w:t>
      </w:r>
    </w:p>
    <w:p>
      <w:r>
        <w:t>IT: GE_GERICHTE JTAPI/440/2025 del 23 luglio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24 avril 2025 à 17h20.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 2C_756/2009 du 15 décembre 2009 consid. 2.1).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Selon l'art. 76 al. 1 let. b ch. 1 LEI, en lien avec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 (let. c).</w:t>
      </w:r>
    </w:p>
    <w:p>
      <w:r>
        <w:rPr>
          <w:b/>
        </w:rPr>
        <w:t>E. 5</w:t>
      </w:r>
    </w:p>
    <w:p>
      <w:r>
        <w:t>En l'espèce, Monsieur M. A______ fait l'objet de deux mesures d'expulsions de Suisse d'une durée de 5 ans prononcée le 11 décembre 2018 par jugement du Tribunal de police et d'une durée de 5 ans prononcée le 18 octobre 2024 par le Tribunal de police et confirmé par arrêt du 23 juillet 2024 de la Chambre pénale d'appel et de révision. Par sa présence dans le canton de Genève au mois d'avril 2025, il n'a pas respecté la mesure d'expulsion prononcée à son encontre, valant interdiction d'entrée en Suisse. Par conséquent, les conditions légales de sa détention, au sens des</w:t>
      </w:r>
    </w:p>
    <w:p>
      <w:r>
        <w:t>- 5/7 - A/1432/2025 dispositions sus-rappelées, et en particulier la condition posée par l'art. 75 al. 1 let. c LEI, sont, sur le principe, réalisées, ce que d'ailleurs M. A______ ne conteste pas.</w:t>
      </w:r>
    </w:p>
    <w:p>
      <w:r>
        <w:rPr>
          <w:b/>
        </w:rPr>
        <w:t>E. 6</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8</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9</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10</w:t>
      </w:r>
    </w:p>
    <w:p>
      <w:r>
        <w:t>En l'espèce, M. A______ été refoulé à six reprises (les 11 février 2019, 13 septembre 2019, 10 novembre 2021, 14 février 2023, 16 juillet 2023 et 5 novembre 2024) en Espagne. Malgré les mesures d'expulsion prononcées à son encontre, il n'a pas hésité</w:t>
      </w:r>
    </w:p>
    <w:p>
      <w:r>
        <w:t>- 6/7 - A/1432/2025 à revenir en Suisse. Durant ses séjours à Genève, il a également fait l'objet de nombreuses condamnations pénales. Son comportement démontre non seulement un mépris des décisions prises à son encontre mais également de l'ordre juridique suisse. Ainsi, la détention administrative est la seule mesure permettant d'assurer que M. A______ se conforme à son obligation de quitter la Suisse à destination de l'Espagne. Il n'y a pas lieu d'escompter qu'une mesure moins incisive que la détention permette de s'assurer de sa présence lors de l'exécution de son renvoi. Lors de l'audience de ce jour, le conseil de M. A______ a indiqué qu'il devrait pouvoir retourner au sein du centre de détention administrative de Frambois ces prochains jours et la commissaire de police a confirmé qu'un certificat d'aptitude au vol devrait pouvoir être délivré dans les 10 jours. Ainsi, la durée de trois semaines devrait être suffisante pour permettre l'organisation de son retour, ce d'autant plus que ce dernier ne s'oppose pas à son renvoi en Espagne. Au contraire, selon les déclarations de M. A______ par l'intermédiaire de son conseil ce jour en audience, il voit dans son départ l'opportunité de prendre ses distances avec les personnes qu'il fréquente à Genève, lesquelles ont une mauvaise influence sur sa consommation de drogue.</w:t>
      </w:r>
    </w:p>
    <w:p>
      <w:r>
        <w:rPr>
          <w:b/>
        </w:rPr>
        <w:t>E. 11</w:t>
      </w:r>
    </w:p>
    <w:p>
      <w:r>
        <w:t>Au vu de ce qui précède, il y a lieu de confirmer l'ordre de mise en détention administrative de M. A______ pour une durée de trois semaines, celle-ci devant permettre au commissaire d'organiser son départ, cas échéant de solliciter la prolongation de sa détention administrative en vue de son renvoi.</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A/1432/2025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