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JTAPI/43/2025 vom 16. Januar 2025</w:t>
      </w:r>
    </w:p>
    <w:p>
      <w:r>
        <w:t>GE Cour de justice, 2025-01-16, FR</w:t>
      </w:r>
    </w:p>
    <w:p>
      <w:r>
        <w:rPr>
          <w:b/>
        </w:rPr>
        <w:t xml:space="preserve">Quelle: </w:t>
      </w:r>
      <w:r>
        <w:t>https://mcp.opencaselaw.ch/entscheid/ge_gerichte_JTAPI_43_2025</w:t>
      </w:r>
    </w:p>
    <w:p>
      <w:r>
        <w:t>FR: GE_GERICHTE JTAPI/43/2025 du 16 janvier 2025</w:t>
      </w:r>
    </w:p>
    <w:p>
      <w:r>
        <w:t>IT: GE_GERICHTE JTAPI/43/2025 del 16 gennaio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- 6/8 - A/83/2025</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la mesure d'éloignement prise à l'encontre de Mme B______ le 9 janvier 2025, était fondée sur les violences commises, le 8 janvier précédent, par celle-ci à l'encontre de M. A______.</w:t>
      </w:r>
    </w:p>
    <w:p>
      <w:r>
        <w:t>- 7/8 - A/83/2025</w:t>
      </w:r>
    </w:p>
    <w:p>
      <w:r>
        <w:rPr>
          <w:b/>
        </w:rPr>
        <w:t>E. 5</w:t>
      </w:r>
    </w:p>
    <w:p>
      <w:r>
        <w:t>Mme B______, bien qu'ayant contesté les faits reprochés devant la police, ne s'est pas opposée à cette mesure. Il n'y a dès lors pas lieu de revenir sur son bien-fondé.</w:t>
      </w:r>
    </w:p>
    <w:p>
      <w:r>
        <w:rPr>
          <w:b/>
        </w:rPr>
        <w:t>E. 6</w:t>
      </w:r>
    </w:p>
    <w:p>
      <w:r>
        <w:t>S'agissant de la requête de prolongation, elle est motivée par le fait que M. A______ craint de nouveaux actes de violence et qu'il ne veut plus revoir Mme B______ de même que par son inquiétude de ne pas parvenir résister aux pressions que pourrait exercer sur lui cette dernière si celle-ci devait, comme elle l'aurait fait par le passé, se poster et faire le guet devant chez lui dans le but de le convaincre de reprendre une vie commune. Il ressort du dossier que les parties sont divorcées depuis 2020 mais qu'elles ont néanmoins poursuivi leur vie commune. Par ailleurs, Mme B______ n'a pas cherché à contacter ou à s'approcher de M. A______ depuis le prononcé de la mesure et elle a respecté l'obligation qui lui a été faite de participer à un entretien socio-thérapeutique. Dès lors, le tribunal ne peut, en l'état, pas retenir un risque suffisamment concret de réitération des violences domestiques qui justifierait une prolongation de la mesure. Le tribunal rappelle à cet égard que la prolongation de la mesure d’éloignement ne peut être envisagée que sous l’angle de la prévention de violences domestiques et n’a pas pour but de permettre l'organisation de la vie séparée des personnes concernées ni pour vocation de se substituer à des mesures prises sur le plan civil, telles que l’attribution exclusive du domicile ou de mesures de protection de la personnalité. Mme B______ doit par ailleurs se rendre compte que la mesure d'éloignement dont elle a d'ores et déjà fait l'objet constitue un précédent et que la commission de nouveaux actes de violence physique ou psychologique de sa part serait prise en considération dans le cadre de nouvelles mesures qui seraient prononcées à son encontre.</w:t>
      </w:r>
    </w:p>
    <w:p>
      <w:r>
        <w:rPr>
          <w:b/>
        </w:rPr>
        <w:t>E. 7</w:t>
      </w:r>
    </w:p>
    <w:p>
      <w:r>
        <w:t>Il résulte de ce qui précède que la demande de prolongation sera rejetée et la mesure d'éloignement prendra fin le 20 janvier 2025 à 17h00.</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- 8/8 - A/83/2025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