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JTAPI/438/2025 vom 18. April 2025</w:t>
      </w:r>
    </w:p>
    <w:p>
      <w:r>
        <w:t>GE Cour de justice, 2025-04-18, FR</w:t>
      </w:r>
    </w:p>
    <w:p>
      <w:r>
        <w:rPr>
          <w:b/>
        </w:rPr>
        <w:t xml:space="preserve">Quelle: </w:t>
      </w:r>
      <w:r>
        <w:t>https://mcp.opencaselaw.ch/entscheid/ge_gerichte_JTAPI_438_2025</w:t>
      </w:r>
    </w:p>
    <w:p>
      <w:r>
        <w:t>FR: GE_GERICHTE JTAPI/438/2025 du 18 avril 2025</w:t>
      </w:r>
    </w:p>
    <w:p>
      <w:r>
        <w:t>IT: GE_GERICHTE JTAPI/438/2025 del 18 aprile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- 8/10 - A/1437/2025</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t>- 9/10 - A/1437/2025</w:t>
      </w:r>
    </w:p>
    <w:p>
      <w:r>
        <w:rPr>
          <w:b/>
        </w:rPr>
        <w:t>E. 4</w:t>
      </w:r>
    </w:p>
    <w:p>
      <w:r>
        <w:t>En l'espèce, même s'ils sont anciens, les deux épisodes de violence physique évoqués par Mme A______ apparaissent plausibles, étant donné qu'il s'agit de deux événements tout à fait ponctuels et que la précitée a été en mesure de les inscrire dans un contexte très précis. En outre, M. B______, qui a déclaré durant l'audience qu'il avait de la peine à se souvenir des événements qui avaient pu se dérouler en Ukraine et n'a ainsi aucunement commenté les autres formes de violence dont sa compagne l'a accusé, peine à convaincre lorsqu'il conteste spécifiquement ces deux épisodes de violence physique. À cet égard, M. B______ a surtout convaincu le tribunal du fait que pour lui, le seuil de la violence n'apparaît qu'avec la violence physique, qu'il éprouve dès lors le besoin de contester. Il n'a ainsi pas manifesté de réaction particulière concernant les accusations portées contre lui par Mme A______, s'agissant de celles qui concernaient des humiliations, des menaces, des insultes, c'est-à-dire toute forme de violence verbale ou psychologique. Là aussi, plusieurs déclarations de Mme A______ emportent conviction sur leur crédibilité, étant donné leur degré de précision et l'absence de réaction de M. B______. Parmi les épisodes les plus récents, il convie de mettre l'accent sur la tentative mise en œuvre par M. B______ d'isoler sa compagne au sein même de la famille, interdisant aux enfants de s'adresser à elle et, en leur présence, faisant mine qu'elle n'existe pas. La réaction de Mme A______, qui a expliqué avoir commencé à s'isoler dans une pièce de l'appartement pour éviter de croiser son M. B______, dénote la violence psychologique qui s'est récemment accrue à son encontre.</w:t>
      </w:r>
    </w:p>
    <w:p>
      <w:r>
        <w:rPr>
          <w:b/>
        </w:rPr>
        <w:t>E. 5</w:t>
      </w:r>
    </w:p>
    <w:p>
      <w:r>
        <w:t>Pour toutes ces raisons, indépendamment du fait que M. B______ a déclaré en audience qu'il acquiesçait à la demande de prolongation formulée par Mme A______, il s'impose, afin d'éviter que Mme A______ soit à nouveau exposée à diverses formes de violence, que la prolongation de la mesure d'éloignement prononcé à l'encontre de M. B______ par la police le 18 avril 2025 soit prolongée pour 30 jours. Elle arrivera ainsi à échéance le 28 mai à 17 heures.</w:t>
      </w:r>
    </w:p>
    <w:p>
      <w:r>
        <w:rPr>
          <w:b/>
        </w:rPr>
        <w:t>E. 6</w:t>
      </w:r>
    </w:p>
    <w:p>
      <w:r>
        <w:t>À toutes fins utiles, il sera précisé à l'attention des parties que le tribunal n'a pas compétence pour intervenir concernant la garde des enfants, ni les relations parentales.</w:t>
      </w:r>
    </w:p>
    <w:p>
      <w:r>
        <w:rPr>
          <w:b/>
        </w:rPr>
        <w:t>E. 7</w:t>
      </w:r>
    </w:p>
    <w:p>
      <w:r>
        <w:t>Il ne sera pas perçu d'émolument (art. 87 al. 1 LPA).</w:t>
      </w:r>
    </w:p>
    <w:p>
      <w:r>
        <w:rPr>
          <w:b/>
        </w:rPr>
        <w:t>E. 8</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