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JTAPI/434/2025 vom 15. März 2010</w:t>
      </w:r>
    </w:p>
    <w:p>
      <w:r>
        <w:t>GE Cour de justice, 2010-03-15, FR</w:t>
      </w:r>
    </w:p>
    <w:p>
      <w:r>
        <w:rPr>
          <w:b/>
        </w:rPr>
        <w:t xml:space="preserve">Quelle: </w:t>
      </w:r>
      <w:r>
        <w:t>https://mcp.opencaselaw.ch/entscheid/ge_gerichte_JTAPI_434_2025</w:t>
      </w:r>
    </w:p>
    <w:p>
      <w:r>
        <w:t>FR: GE_GERICHTE JTAPI/434/2025 du 15 mars 2010</w:t>
      </w:r>
    </w:p>
    <w:p>
      <w:r>
        <w:t>IT: GE_GERICHTE JTAPI/434/2025 del 15 marzo 2010</w:t>
      </w:r>
    </w:p>
    <w:p>
      <w:pPr>
        <w:pStyle w:val="Heading2"/>
      </w:pPr>
      <w:r>
        <w:t>Erwägungen</w:t>
      </w:r>
    </w:p>
    <w:p>
      <w:r>
        <w:rPr>
          <w:b/>
        </w:rPr>
        <w:t>E. 30</w:t>
      </w:r>
    </w:p>
    <w:p>
      <w:r>
        <w:t>juin 2016 consid. 3.1). Il a encore considéré qu’un enfant âgé de 13 ans au moment où l’autorité précédente avait statué, qui était né et avait grandi en Suisse, et qui devait en principe se trouver en neuvième année HarmoS (accord intercantonal du 14 juin 2007 sur l’harmonisation de la scolarité obligatoire; RS/GE C 1 06), n’était plus un enfant en bas âge, en début de scolarité, fréquentant une garderie ou l’école enfantine. L’intéressé approchait au contraire de la fin de l’école obligatoire et ne se trouvait pas à un âge dans lequel un enfant vit essentiellement dans le cadre familial, soit une situation permettant de retenir que, sous réserve de circonstances particulières, il pourra s’adapter sans difficultés à son nouvel environnement. Il se trouvait au contraire au début de l’adolescence, période essentielle du développement personnel et scolaire où un soudain déplacement du centre de vie peut constituer un véritable déracinement et s’accompagner de grandes difficultés d’intégration. Un médecin pédiatre avait en outre indiqué par écrit qu’un départ de Suisse serait une source de stress majeur et compromettrait son développement. Dans de telles circonstances, l’intéressé avait le droit de terminer son école obligatoire en Suisse conformément à l’art. 3 par. 6 Annexe I ALCP et on ne pouvait raisonnablement pas exiger de lui qu’il retourne dans son pays d’origine – dans lequel il n’avait jamais vécu – pour ce faire (arrêt du Tribunal fédéral 2C_673/2019 précité consid. 5.2). Il a également souligné que le fait que le parent n'ait plus la qualité de travailleur au sens de l'art. 6 Annexe I ALCP, ni celle de personne inactive au sens de l'art. 24 Annexe I ALCP n'avait pas d'incidence sur le droit de l'enfant qui est installé dans l'Etat d'accueil d'y séjourner afin de terminer sa formation (arrêt 2C_997/2015 précité consid. 2.1). Un tel raisonnement reviendrait d'ailleurs à faire dépendre le</w:t>
      </w:r>
    </w:p>
    <w:p>
      <w:r>
        <w:t>- 16/20 - A/650/2024 droit de l'enfant de rester en Suisse de celui de son parent, vidant ainsi l'art. 3 par. 6 Annexe I ALCP et la jurisprudence y relative de leur substance. En l’occurrence, si la mère avait le statut de travailleuse ou celui de personne inactive au sens de l'art. 24 Annexe I ALCP, sa fille aurait le droit de rester en Suisse auprès d'elle en application de l'art. 3 par. 1 Annexe I ALCP, qui prévoit que les membres de la famille d'une personne ressortissant d'une partie contractante ayant un droit de séjour ont le droit de s'installer avec celle-ci (consid. 3.2). Très récemment, dans un arrêt du 21 janvier 2025 (2C_369/2024), le Tribunal fédéral a enfin précisé s’agissant d’une recourante née en 2012 et scolarisée en Suisse depuis 2016, que celle-ci ne pouvait pas se prévaloir de l’art. 3 par. 6 Annexe I ALCP, quand bien même sa scolarisation était bien avancée, dès lors qu’elle était déjà installée et scolarisée en Suisse avant que son père n’exerce des droits de séjour en tant que travailleur migrant, ce qui constituait pourtant une condition pour pouvoir bénéficier d'un droit en application de la jurisprudence Baumbast précitée (cf. supra consid. 5.1 et arrêt 2C_631/2023 du 13 septembre 2024 consid. 5.2.3 ; consid. 5.2). Il n'importait dès lors pas que le père de la recourante ait exercé une activité lucrative de 2018 à 2020 dès lors que la reconnaissance d'un droit de séjour fondé sur l'art. 3 par. 6 Annexe I ALCP impliquait au préalable un regroupement familial conforme au droit de l'enfant auprès de son parent citoyen de l'Union européenne. Dans ces circonstances, la recourante ne pouvait pas, plusieurs années plus tard, tirer argument du fait que son père avait exercé une activité lucrative de 2018 à 2020 et qu'elle aurait ainsi eu, par le passé, un droit au regroupement familial (consid. 5.2). 16. Une décision est arbitraire (art. 9 de la Constitution fédérale de la Confédération suisse du 18 avril 1999 - Cst. - RS 101) lorsqu’elle est manifestement insoutenable, qu’elle se trouve en contradiction claire avec la situation de fait, qu’elle viole gravement une norme ou un principe juridique clair et indiscuté ou qu’elle heurte d’une manière choquante le sentiment de la justice et de l’équité (ATF 150 I 50 consid. 3.2.7 ; arrêt du Tribunal fédéral 2C_205/2024 du 15 octobre 2024 consid. 5.1 ; ATA/1261/2024 du 29 octobre 2024 consid. 3.3). Il n’y a pas arbitraire du seul fait qu’une solution autre que celle de l’autorité semble concevable, voire préférable. Pour qu’une décision soit annulée pour cause d’arbitraire, il ne suffit pas que sa motivation soit insoutenable ; il faut encore que cette décision soit arbitraire dans son résultat ; la notion d’arbitraire ne se confond donc pas avec ce qui apparaît discutable ou même critiquable (ATF 149 I 329 consid. 5.1 et 6.2 ; arrêt du Tribunal fédéral 2C_205/2024 du 15 octobre 2024 consid. 5.1). 17. En l’espèce, dans son courrier du 4 mars 2025, l’OCPM indique être finalement disposé à octroyer une autorisation de séjour UE/AELE à la recourante, à titre de regroupement familial avec son père, ce à compter du 15 avril 2024. Il entendait toutefois maintenir sa décision du 26 janvier 2024, en ce qui concernait le refus de renouvellement de son autorisation de séjour UE/AELE à titre de regroupement</w:t>
      </w:r>
    </w:p>
    <w:p>
      <w:r>
        <w:t>- 17/20 - A/650/2024 familial, dont la validité avait pris fin le 29 mars 2021, au motif notamment que l'intéressée ne pouvait pas se prévaloir de l'art. 3 par. 6 annexe I ALCP dès lors qu’à leur arrivée en Suisse en octobre 2010, respectivement mars 2009, ni elle ni son père ne disposaient d’un droit – propre ou dérivé – de séjour en Suisse, sur la base de l’ALCP. Ainsi, quand elle avait débuté l’année scolaire 2012/2013 à Genève, elle ne pouvait pas se prévaloir de cette disposition lui garantissant l’admission aux cours d’enseignement général, d’apprentissage et de formation professionnelle dans les mêmes conditions que les ressortissants suisses. Ce constat découlait du fait que, par décision du 3 janvier 2020, il avait révoqué avec effet rétroactif les autorisations de séjour de M. B______ et de ses trois enfants. Il convient de s’arrêter sur la situation familiale et personnelle de la mineure. Pour rappel, cette dernière, née en septembre 2007, est arrivé une première fois en Suisse en 2009. A cette occasion, la première demande d’autorisation de séjour déposée par sa mère a été refusée par décision du 15 mars 2010. En mai 2011, la mineure a été mise au bénéfice d’une autorisation de séjour à titre de regroupement familial avec sa mère suite à la délivrance en faveur de cette dernière d’une autorisation de séjour avec exercice d’une activité lucrative, valable jusqu’au 30 avril 2016. Il ressort pour le surplus du dossier que le père de la recourante a également été mis au bénéfice d’une autorisation de séjour avec activité lucrative valable jusqu’au 26 mai 2015, laquelle a toutefois été révoquée avec effet rétroactif au jour de sa délivrance, par décision du 3 janvier 2020. Cette décision révoquait également les autorisations de séjour de F______ et de ses frère et sœur, accordées au titre du regroupement familial avec leur père. Une nouvelle autorisation de séjour de courte durée avait alors été délivrée aux précités, à dater du 15 mars 2019. Dès son arrivée en Suisse, la situation de la mineure s’est révélée extrêmement précaire, cette dernière vivant tour à tour chez sa mère, son père ou dans un foyer, sans véritable stabilité ni soutien de la part de ses parents, défaillants à de nombreux égards. Jusqu’en 2017, ses parents ont disposé de l’autorité parentale conjointe la concernant, sa garde étant quant à elle confiée exclusivement à son père depuis 2010, avec un droit de visite en faveur de la mère. Cette situation familiale a pesé lourdement sur le parcours scolaire de la mineure, scolarisée à Genève depuis 2012, laquelle n’a pas été promue en juin 2024, à l’issue de sa 11ème année au CO de H______, en raison notamment de ses nombreuses absences liées au fait qu’elle devait manquer l’école pour s’occuper de son petit frère. La mineure poursuit aujourd’hui sa scolarité à l’L______. Cela étant, dans deux courriers des 8 janvier et 14 février 2024, le SPMI a souligné que la recourante était une jeune fille ne présentant pas de difficultés importantes, bien intégrée en Suisse, respectueuse et qui avait l’ambition d’être stable dans le futur, en Suisse, à défaut d’avoir pu bénéficier de cette stabilité auprès de ses parents. Un éventuel renvoi en Espagne serait extrêmement délétère pour elle. F______ ne devait pas être séparée de son père seul parent et figure d’attachement qui s’était montré présent de manière régulière depuis sa naissance et auquel elle</w:t>
      </w:r>
    </w:p>
    <w:p>
      <w:r>
        <w:t>- 18/20 - A/650/2024 était très attachée, précisant que c’était dans ce contexte qu’elle lui avait dit « oui » quant à l’idée de retourner en Espagne. Après avoir touché le fond au printemps dernier, M. B______ faisait tout pour stabiliser sa situation. Il doit enfin être relevé que le séjour de la mineure s’est poursuivi à Genève, sans discontinuité, à tout le moins depuis 2011. Le bref séjour d’un mois en Espagne de la recourante, en 2023, ne saurait valablement être considéré comme une interruption du séjour en Suisse, étant en particulier rappelé les circonstances dans lesquelles il s’est déroulé et l’âge de la recourante (15 ans) lorsqu’il a eu lieu. Ceci étant rappelé, il en découle les conséquences suivantes en lien avec l’art. 3 par. 6 annexe I ALCP. Formellement, en 2012/2013, lorsqu’elle a débuté sa scolarisation en Suisse, ses deux parents étaient au bénéfice d’une autorisation de séjour, ce que ne conteste au demeurant pas l’OCPM. En cela, la situation de la recourante se distingue de celle appréhendée dans l’arrêt du Tribunal fédéral 2C_369/2024. La mineure a ainsi été admise aux cours d'enseignement général, d'apprentissage et de formation professionnelle dans les mêmes conditions que les ressortissants de l'État d'accueil, ce qui a fait naitre son droit, indépendant de celui de ses parents, d’y séjourner afin d’y poursuivre des cours d’enseignement général et d’y terminer sa formation. Ce droit autonome aurait ainsi dû être pris en compte par l’OCPM le 3 janvier 2020, lorsqu’il a révoqué l’autorisation de la recourante avec effet rétroactif, dès lors qu’elle était alors âgée de 12 ans et scolarisée depuis huit ans. Il apparait en outre douteux que la révocation avec effet rétroactif de l’autorisation de séjour de son père - 10 ans après sa délivrance - puisse impacter son droit autonome à poursuivre son enseignement en Suisse, au vu de son âge et de la durée de sa scolarité, étant par ailleurs rappelé que la poursuite de son séjour en Suisse n’était pas remise en question puisqu’une autorisation de séjour, certes de courte durée, a été délivrée à la famille, parallèlement à la révocation de leurs autorisations antérieures. Enfin, l’OCPM ne conteste pas que la mère de la recourante a disposé de la qualité de « travailleuse » entre 2011 et 2017 et obtenu une autorisation de séjour à ce titre, ce dont il doit aussi être tenu compte. Cette situation très particulière, amène dès lors le tribunal à retenir qu’il serait contraire à l’objectif d’intégration poursuivi par le législateur et confirmé par la jurisprudence de dénier à la recourante le bénéfice du droit de poursuivre sa formation et de bénéficier d’une autorisation de séjour à ce titre, en application de l’art. 3 par. 6 Annexe I ALCP, à compter du 29 mars 2021. Au vu des circonstances singulières du cas d’espèce, retenir une autre solution heurterait d’une manière choquante le sentiment de la justice et de l’équité. Le Tribunal fédéral a d’ailleurs rappelé dans son arrêt 2C_997/2015 précité que le fait que le parent perde la qualité de travailleuse au sens de l'art. 6 Annexe I ALCP, n'avait pas d'incidence sur le droit de l'enfant qui était installé dans l'Etat d'accueil d'y séjourner afin de terminer sa formation, sauf à faire dépendre le droit de l'enfant de rester en Suisse de celui du</w:t>
      </w:r>
    </w:p>
    <w:p>
      <w:r>
        <w:t>- 19/20 - A/650/2024 parent, vidant ainsi l'art. 3 par. 6 Annexe I ALCP et la jurisprudence y relative de leur substance. Ainsi, il doit être admis que la recourante pouvait se prévaloir de l’art. 3 par. 6 annexe I ALCP pour obtenir le renouvellement de son autorisation de séjour dès le 29 mars 2021, indépendamment de la situation administrative de ses parents à cette date. Cette solution tient enfin compte de l’intérêt de la recourante, dont la résilience doit être saluée, à pouvoir pérenniser et stabiliser sa situation administrative, indépendamment de celle de son père, qui reste encore très fragile. 18. Au vu de cette solution, il n’y a pas lieu d’examiner si la recourante pourrait également se prévaloir d’autres dispositions pour voir son autorisation de séjour renouvelée à compter du 29 mars 2021, étant au surplus relevé, que la délivrance d’une autorisation de séjour en faveur de la précitée n’est plus contestée par l’OCPM seul étant litigieux, la date à partir de laquelle cette autorisation doit l’être. 21. Au vu de ce qui précède, le recours sera admis, la décision contestée annulée et le dossier renvoyé à l'OCPM pour nouvelle décision dans le sens des considérants. 22. Vu cette issue, aucun émolument ne sera mis à la charge de la recourante, qui obtient gain de cause, et une indemnité de procédure de CHF 1'000-, à la charge de l'autorité intimée, lui sera allouée (art. 87 LPA et 6 du règlement sur les frais, émoluments et indemnités en procédure administrative du 30 juillet 1986 - RFPA - E 5 10.03). 19. En vertu des art. 89 al. 2 et 111 al. 2 de la loi sur le Tribunal fédéral du 17 juin 2005 (LTF - RS 173.110), le présent jugement sera communiqué au secrétariat d'État aux migrations.</w:t>
      </w:r>
    </w:p>
    <w:p>
      <w:r>
        <w:t>- 20/20 - A/650/2024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