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JTAPI/428/2024 vom 7. Mai 2024</w:t>
      </w:r>
    </w:p>
    <w:p>
      <w:r>
        <w:t>GE Cour de justice, 2024-05-07, FR</w:t>
      </w:r>
    </w:p>
    <w:p>
      <w:r>
        <w:rPr>
          <w:b/>
        </w:rPr>
        <w:t xml:space="preserve">Quelle: </w:t>
      </w:r>
      <w:r>
        <w:t>https://mcp.opencaselaw.ch/entscheid/ge_gerichte_JTAPI_428_2024</w:t>
      </w:r>
    </w:p>
    <w:p>
      <w:r>
        <w:t>FR: GE_GERICHTE JTAPI/428/2024 du 7 mai 2024</w:t>
      </w:r>
    </w:p>
    <w:p>
      <w:r>
        <w:t>IT: GE_GERICHTE JTAPI/428/2024 del 7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1.1</w:t>
      </w:r>
    </w:p>
    <w:p>
      <w:r>
        <w:t>; 1C_565/2012 du 23 janvier 2013 consid. 2.1-2.3 ; cf. aussi ATA/93/2021 du 26 janvier 2021 consid. 4b ; ATA/1220/2020 du 1er décembre 2020 consid. 2 ; Pierre MOOR/Etienne POLTIER, op. cit., p. 736 ). Une telle incidence doit aussi être niée en ce qui concerne la taille des parties souterraines des bâtiments ou la conception des escaliers intérieurs (cf. arrêts 1C_378/2019 du 17 juin 2020 consid.</w:t>
      </w:r>
    </w:p>
    <w:p>
      <w:r>
        <w:rPr>
          <w:b/>
        </w:rPr>
        <w:t>E. 1.2</w:t>
      </w:r>
    </w:p>
    <w:p>
      <w:r>
        <w:t>; 1C_565/2012 du 23 janvier 2013 consid. 2.3 ; 1C_64/2007 du 2 juillet 2007 consid. 7.7). Dans le même sens, la doctrine considère qu’un voisin ne dispose pas de la qualité pour recourir lorsqu’il se plaint d’une construction ne lui causant aucune immission, par exemple exclusivement du sous-sol (Stéphane GRODECKI/Romain JORDAN, Code annoté de procédure administrative genevoise, Berne 2017, n° 746).</w:t>
      </w:r>
    </w:p>
    <w:p>
      <w:r>
        <w:rPr>
          <w:b/>
        </w:rPr>
        <w:t>E. 2</w:t>
      </w:r>
    </w:p>
    <w:p>
      <w:r>
        <w:t>Interjeté en temps utile et dans les formes prescrites devant la juridiction compétente, le recours est recevable au sens des art. 62 à 64 de la loi sur la procédure administrative du 12 septembre 1985 (LPA - E 5 10).</w:t>
      </w:r>
    </w:p>
    <w:p>
      <w:r>
        <w:rPr>
          <w:b/>
        </w:rPr>
        <w:t>E. 3</w:t>
      </w:r>
    </w:p>
    <w:p>
      <w:r>
        <w:t>Le département et l'intimée prétendent que le recours ne serait pas recevable, dès lors que celui-ci ne contiendrait aucun grief ni motivation au fond.</w:t>
      </w:r>
    </w:p>
    <w:p>
      <w:r>
        <w:rPr>
          <w:b/>
        </w:rPr>
        <w:t>E. 3.2</w:t>
      </w:r>
    </w:p>
    <w:p>
      <w:r>
        <w:t>; ATA/537/2017 du 9 mai 2017).</w:t>
      </w:r>
    </w:p>
    <w:p>
      <w:r>
        <w:rPr>
          <w:b/>
        </w:rPr>
        <w:t>E. 4</w:t>
      </w:r>
    </w:p>
    <w:p>
      <w:r>
        <w:t>Reste toutefois à déterminer si l’acte adressé le 26 juin 2023 au tribunal par les recourants remplit les conditions de l’art. 65 LPA et si les précités disposent de la qualité pour recourir, ce qui implique en particulier de déterminer si les griefs dont ils se prévalent sont recevables (cf. not. Pierre MOOR/Etienne POLTIER, Droit administratif, vol. II, 3ème éd., 2012 p. 803).</w:t>
      </w:r>
    </w:p>
    <w:p>
      <w:r>
        <w:rPr>
          <w:b/>
        </w:rPr>
        <w:t>E. 5</w:t>
      </w:r>
    </w:p>
    <w:p>
      <w:r>
        <w:t>L’art. 65 al. 1 LPA prévoit que l’acte de recours contient, sous peine d’irrecevabilité, la désignation de la décision attaquée et les conclusions du recourant. Par ailleurs, l’art. 65 al. 2 LPA indique que l’acte de recours doit également contenir l’exposé des motifs ainsi que l’indication des moyens de preuve. Les pièces dont dispose le recourant doivent être jointes. À défaut, la juridiction saisie impartie un bref délai au recourant pour satisfaire à ces exigences, sous peine d’irrecevabilité. Enfin, à teneur de l’al. 4 de cette disposition légale, sur demande motivée du recourant dont le recours répond aux exigences des al. 1 à 3, la juridiction saisie peut autoriser ce dernier à compléter son recours et lui impartir à cet effet un délai supplémentaire convenable.</w:t>
      </w:r>
    </w:p>
    <w:p>
      <w:r>
        <w:rPr>
          <w:b/>
        </w:rPr>
        <w:t>E. 6</w:t>
      </w:r>
    </w:p>
    <w:p>
      <w:r>
        <w:t>Compte tenu du caractère peu formaliste de cette disposition, la jurisprudence fait preuve d'une certaine souplesse s'agissant de la manière par laquelle sont formulées les conclusions du recourant, notamment si le recourant agit en personne.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(ATA/64/2021 du 19 janvier</w:t>
      </w:r>
    </w:p>
    <w:p>
      <w:r>
        <w:t>- 14/35 - A/2136/2023 2021 consid. 2 ; ATA/1790/2019 du 10 décembre 2019 ; ATA/1199/2019 du 30 juillet 2019). Pour y satisfaire, le recourant doit discuter les motifs de la décision entreprise et indiquer précisément en quoi et pourquoi il estime que l'autorité précédente a méconnu le droit (ATF 133 II 249 consid. 1.4.2). En particulier, la motivation doit se rapporter à l'objet du litige tel qu'il est circonscrit par la décision attaquée (ATF 133 IV 119 consid. 6.4) et le recourant doit se référer à des motifs qui entrent dans le pouvoir d'examen de l'autorité de recours (ATA/32/2010 du 19 janvier 2010). Une brève motivation est suffisante, à condition toutefois que les motifs avancés se rapportent à l'objet de la contestation (arrêt du Tribunal fédéral 2A.143/2005 du 21 avril 2005). Encore faut-il que cette motivation soit topique, à savoir qu'il appartient au recourant de prendre position par rapport à la décision attaquée et d'expliquer en quoi et pourquoi il s'en prend à celle-ci (ATA/596/2011 du 20 septembre 2011 consid. 5 ; ATA/32/2010 du 19 janvier 2010 et les références citées). Il serait contraire au texte même de la loi de renoncer à ces exigences minimales (ATA/239/2013 du 16 avril 2013 ; ATA/173/2004 du 2 mars 2004).</w:t>
      </w:r>
    </w:p>
    <w:p>
      <w:r>
        <w:rPr>
          <w:b/>
        </w:rPr>
        <w:t>E. 6.3</w:t>
      </w:r>
    </w:p>
    <w:p>
      <w:r>
        <w:t>; 131 II 652 consid. 3.1 ; 131 V 300 consid. 3 ; 124 II 504 consid. 3b et les références citées). Il découle d'ailleurs du texte de l'art. 89 al. 1 let. b LTF que le législateur a voulu rendre encore plus stricte la condition de l'intérêt personnel au recours, puisqu'il est précisé que le recourant doit être « particulièrement atteint » par l'acte attaqué (ATF 133 II 468 consid. 1 et les auteurs cités ; cf. aussi Pierre MOOR/Etienne POLTIER, op. cit, pp. 734 s.).</w:t>
      </w:r>
    </w:p>
    <w:p>
      <w:r>
        <w:rPr>
          <w:b/>
        </w:rPr>
        <w:t>E. 7</w:t>
      </w:r>
    </w:p>
    <w:p>
      <w:r>
        <w:t>L’absence de conclusions ne peut être réparée que dans le délai de recours. Hors ce délai, le fait d’être autorisé à compléter une écriture de recours ne permet pas de suppléer le défaut de conclusions (art. 65 al. 4 LPA ; ATA/342/2015 du 14 avril 2015 consid. 2b ; ATA/959/2014 du 2 décembre 2014 consid. 11b ; ATA/197/2013 du 26 mars 2013 consid. 6 ; ATA/294/2009 du 16 juin 2009 consid. 6 ; ATA/133/2012 du 13 mars 2012 consid. 2 ; ATA/118/2006 du 7 mars 2006 consid. 2 ; ATA/19/2006 du 17 janvier 2006 consid. 1).</w:t>
      </w:r>
    </w:p>
    <w:p>
      <w:r>
        <w:rPr>
          <w:b/>
        </w:rPr>
        <w:t>E. 8</w:t>
      </w:r>
    </w:p>
    <w:p>
      <w:r>
        <w:t>Le formalisme excessif, prohibé par l'art. 29 al. 1 de la Constitution fédérale de la Confédération suisse du 18 avril 1999 (Cst. - RS 101),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134 II 244 consid. 2.4.2 ; 130 V 177 consid. 5.4.1 ; arrêt du Tribunal fédéral 2C_734/2012 du 25 mars 2013 consid. 3.1).</w:t>
      </w:r>
    </w:p>
    <w:p>
      <w:r>
        <w:rPr>
          <w:b/>
        </w:rPr>
        <w:t>E. 9</w:t>
      </w:r>
    </w:p>
    <w:p>
      <w:r>
        <w:t>En l’espèce, l’acte du 26 juin 2023 identifie les décisions attaquées, lesquelles sont d’ailleurs jointes à cette écriture. Les recourants concluent, à cette occasion, à leur annulation. S'il est vrai qu'ils ne formulent explicitement aucun grief et se contentent de motiver leur qualité pour recourir à l'encontre de ces décisions, la lecture de la partie « En fait » permet cependant de déceler une certaine argumentation en lien avec la contestation des deux autorisations querellées. En effet, on en comprend qu'ils relèvent un problème d'esthétique et d'harmonie du projet avec le voisinage par rapport aux façades en bois, de places de stationnement, de nuisances liées au projet, notamment en termes de bruits et de perte d'ensoleillement, ainsi que d'affectation de l'arcade. Diverses pièces relatives aux griefs précités étaient en outre jointes à cette écriture.</w:t>
      </w:r>
    </w:p>
    <w:p>
      <w:r>
        <w:t>- 15/35 - A/2136/2023 Ainsi, il convient de retenir que l’acte de recours précité contient les éléments essentiels pour constater sa recevabilité, sauf à verser dans le formalisme excessif. Pour le surplus, le conseil, constitué à la défense des recourants, a sollicité avec succès, un délai pour compléter le recours, conformément à l’art. 65 al. 4 LPA. Dans le délai imparti par le tribunal pour ce faire, les recourants ont ainsi déposé un complément au recours le 21 juin 2022, sous la plume de leur conseil, reprenant en substance les éléments évoqués précédemment et en l'étoffant. Au vu de ce qui précède, le recours interjeté par les recourants remplit les conditions posées par l’art. 65 LPA, de sorte qu’il est recevable sous cet angle également.</w:t>
      </w:r>
    </w:p>
    <w:p>
      <w:r>
        <w:rPr>
          <w:b/>
        </w:rPr>
        <w:t>E. 10</w:t>
      </w:r>
    </w:p>
    <w:p>
      <w:r>
        <w:t>La recevabilité d’un recours suppose encore que son auteur dispose de la qualité pour recourir.</w:t>
      </w:r>
    </w:p>
    <w:p>
      <w:r>
        <w:rPr>
          <w:b/>
        </w:rPr>
        <w:t>E. 11</w:t>
      </w:r>
    </w:p>
    <w:p>
      <w:r>
        <w:t>La qualité pour recourir est notamment reconnue à toute personne atteinte par la décision attaquée et qui dispose d'un intérêt digne de protection à son annulation ou à sa modification (art. 60 al. 1 let. b LPA).</w:t>
      </w:r>
    </w:p>
    <w:p>
      <w:r>
        <w:rPr>
          <w:b/>
        </w:rPr>
        <w:t>E. 12</w:t>
      </w:r>
    </w:p>
    <w:p>
      <w:r>
        <w:t>Cette notion d'intérêt digne de protection s'interprète à la lumière de la jurisprudence fédérale rendue en application de l'art. 89 al. 1 LTF (cf. arrêts du Tribunal fédéral 1C_382/2020 du 16 novembre 2020 consid. 4.1 ; 1C_246/2016 du 10 octobre 2016 consid. 3.1 ; 1C_38/2015 du 13 mai 2015 consid.</w:t>
      </w:r>
    </w:p>
    <w:p>
      <w:r>
        <w:rPr>
          <w:b/>
        </w:rPr>
        <w:t>E. 13</w:t>
      </w:r>
    </w:p>
    <w:p>
      <w:r>
        <w:t>D'une manière générale, la jurisprudence et la doctrine n'admettent que de manière relativement stricte la présence d'un intérêt propre et direct lorsqu'un tiers entend recourir contre une décision dont il n'est pas le destinataire (ATF 133 V 239 consid.</w:t>
      </w:r>
    </w:p>
    <w:p>
      <w:r>
        <w:rPr>
          <w:b/>
        </w:rPr>
        <w:t>E. 14</w:t>
      </w:r>
    </w:p>
    <w:p>
      <w:r>
        <w:t>L'intérêt digne de protection, qui ne doit pas nécessairement être de nature juridique, un intérêt de fait étant suffisant (cf. ATF 144 I 43 consid. 2.1 ; 143 II 506 consid. 5.1 ; n°16V 395 consid. 2 ; arrêt du Tribunal fédéral 1C_206/2019 du 6 août 2019 consid. 3.1), réside dans le fait d'éviter de subir directement un préjudice de nature économique, idéale, matérielle ou autre, qui serait causé par la décision entreprise. Il implique que le recourant, qui doit pouvoir retirer un avantage réel et pratique de l'annulation ou de la modification de la décision, doit se trouver dans une relation spécialement étroite et digne d'être prise en considération avec l'objet de la contestation et doit être touché de manière directe, concrète et dans une mesure et avec une intensité plus grandes que la généralité des administrés, de façon à exclure l'action populaire (cf. ATF 144 I 43 consid. 2.1 ; 139 II 499 consid. 2.2 ; arrêts du Tribunal fédéral 1C_442/2020 du 4 mars 2021 consid.</w:t>
      </w:r>
    </w:p>
    <w:p>
      <w:r>
        <w:t>- 16/35 - A/2136/2023 1.2.1 ; 1C_382/2020 du 16 novembre 2020 consid. 4.1 ; 1C_554/2019 du 5 mai 2020 consid. 3.1 ; 1C_206/2019 du 6 août 2019 consid. 3.1 ; 1C_27/2018 du 6 avril 2018 consid. 1.1). Tel n'est notamment pas le cas de celui qui n'est atteint que de manière indirecte ou médiate (ATF 138 V 292 consid. 4 ; 130 V 202 consid. 3 ; 133 V 188 consid. 4.3.1 ; arrêt du Tribunal fédéral 2C_1054/2016, 2C_1059/2016 du</w:t>
      </w:r>
    </w:p>
    <w:p>
      <w:r>
        <w:rPr>
          <w:b/>
        </w:rPr>
        <w:t>E. 15</w:t>
      </w:r>
    </w:p>
    <w:p>
      <w:r>
        <w:t>Le recours ne sert donc pas à faire contrôler abstraitement la légalité objective de l’activité étatique, mais plutôt à procurer un avantage pratique à la partie recourante. Le simple objectif d’empêcher la partie adverse d’accéder à un avantage censément illicite ne suffit en outre pas à conférer la qualité pour recourir, si cet objectif ne se rattache pas à un avantage digne de protection pour le recourant (ATF 141 II 307 consid. 6.2 ; 141 II 14 consid. 4.4). Cela signifie que le recours d'un particulier formé dans l'intérêt général et abstrait à la correcte application du droit ou dans l'intérêt de tiers est irrecevable, parce qu'assimilable à une action populaire (cf. ATF 144 I 43 consid. 2.1 ; 139 II 499 consid. 2.2 ; 138 II 162 consid. 2.1.1 et les arrêts cités ; arrêts du Tribunal fédéral 1C_593/2019 du 19 août 2020 consid.</w:t>
      </w:r>
    </w:p>
    <w:p>
      <w:r>
        <w:rPr>
          <w:b/>
        </w:rPr>
        <w:t>E. 16</w:t>
      </w:r>
    </w:p>
    <w:p>
      <w:r>
        <w:t>En matière de droit des constructions, le voisin direct de la construction ou de l'installation litigieuse dispose en principe de la qualité pour recourir (ATF 139 II 499 consid. 2.2 ; arrêts du Tribunal fédéral 1C_164/2019 du 20 janvier 2021 consid. 1 ; 1C_206/2019 du 6 août 2019 consid. 3.1 ; 1C_382/2017 du 16 mai 2018 consid. 1.2.1).</w:t>
      </w:r>
    </w:p>
    <w:p>
      <w:r>
        <w:rPr>
          <w:b/>
        </w:rPr>
        <w:t>E. 17</w:t>
      </w:r>
    </w:p>
    <w:p>
      <w:r>
        <w:t>Le voisin direct de la construction ou de l'installation litigieuse ne peut pas présenter n'importe quel grief ; il ne se prévaut d'un intérêt digne de protection, qui peut consister dans le fait que la construction prévue pourrait ne pas être réalisée du tout ou devoir l'être différemment de ce qui est prévu (cf. ATF 139 II 499 consid. 2.2 ; arrêts du Tribunal fédéral 1C_378/2019 du 17 juin 2020 consid. 1.2 ; 1C_226/2018 du 3 septembre 2019 consid. 1.1), lorsqu'il invoque des dispositions édictées dans l'intérêt général ou dans l'intérêt de tiers, que si ces normes peuvent avoir une influence sur sa propre situation de fait ou de droit (ATF 141 II 50 consid. 2.1 ; 139 II 499 consid. 2.2 ; 137 II 30 consid. 2.2.3 ; 133 II 249 consid. 1.3.2 ; arrêts du Tribunal fédéral 1C_378/2019 du 17 juin 2020 consid. 1.2 ; 1C_12/2019 du 11 novembre 2019 consid. 1.2 ; 1C_382/2017 du 16 mai 2018 consid. 1.2.1 ; 1C_27/2018 du 6 avril 2018 consid. 1.1 ; 1C_334/2016 du 18 octobre 2016 consid. 4.1).</w:t>
      </w:r>
    </w:p>
    <w:p>
      <w:r>
        <w:rPr>
          <w:b/>
        </w:rPr>
        <w:t>E. 18</w:t>
      </w:r>
    </w:p>
    <w:p>
      <w:r>
        <w:t>Le tiers peut ainsi être habilité à se prévaloir de normes qui ne sont pas destinées à le protéger seulement si l'admission de son grief est susceptible de lui procurer un</w:t>
      </w:r>
    </w:p>
    <w:p>
      <w:r>
        <w:t>- 17/35 - A/2136/2023 avantage pratique (ATF 139 II 499 consid. 2.2 ; 137 II 30 consid. 2.2.3-2.3 ; arrêts du Tribunal fédéral 1C_56/2015 du 18 septembre 2015 consid. 4 ; 1C_386/2014 du 13 novembre 2014 consid. 1.2 ; 1C_15/2014 du 8 octobre 2014 consid. 4.1 ; 1C_320/2010 du 9 février 2011 consid. 2.3).</w:t>
      </w:r>
    </w:p>
    <w:p>
      <w:r>
        <w:rPr>
          <w:b/>
        </w:rPr>
        <w:t>E. 19</w:t>
      </w:r>
    </w:p>
    <w:p>
      <w:r>
        <w:t>Selon le Tribunal fédéral, des voisins situés à environ 100 m de la construction projetée ne sont pas particulièrement atteints par celle-ci, s'ils ne voient pas depuis leur propriété la toiture qu'ils critiquent (cf. arrêts 1C_27/2018 du 6 avril 2018 consid. 1.1 ; 1C_476/2015 du 3 août 2016 consid. 3.1 ; 1C_565/2012 du 23 janvier 2013 consid. 2.1 ; 1C_338/2011 du 30 janvier 2012 consid. 3 ; cf. aussi ATA/93/2021 du 26 janvier 2021 consid. 4b ; ATA/1220/2020 du 1er décembre 2020 consid. 2).</w:t>
      </w:r>
    </w:p>
    <w:p>
      <w:r>
        <w:t>Un intérêt digne de protection est en principe dénié au voisin s'agissant de l'application de règles relatives à l'aménagement intérieur des constructions, puisque l'impact visuel de la construction ne serait de toute manière pas modifié (cf. ATF 133 II 249 consid. 1.3.2 ; arrêts 1C_27/2018 du 6 avril 2018 consid. 1.1 ; 1C_476/2015 du 3 août 2016 consid. 3.1 ; 1C_907/2013 du 1er mai 2014 consid.</w:t>
      </w:r>
    </w:p>
    <w:p>
      <w:r>
        <w:rPr>
          <w:b/>
        </w:rPr>
        <w:t>E. 20</w:t>
      </w:r>
    </w:p>
    <w:p>
      <w:r>
        <w:t>S'agissant d'un recourant, tiers locataire, il convient d'apprécier l'enjeu de la procédure pour lui, en fonction de sa situation concrète, soit d'apprécier la gravité de l'atteinte apportée par le projet à ses intérêts. Le Tribunal fédéral a jugé que s'il existe un moyen de droit privé, même moins commode, à sa disposition pour écarter le préjudice dont il se plaint, la qualité pour agir fondée sur l'intérêt digne de protection doit lui être niée. Les intérêts du locataire dans ses rapports avec le bailleur sont plus spécifiquement protégés par les dispositions spéciales du droit du bail, complétées, le cas échéant, par certaines règles de droit public cantonal (cf. ATA/710/2021 du 6 juillet 2021 consid. 4b et les arrêts cités ; ATA/985/2020 du 6 octobre 2020 consid. 3b).</w:t>
      </w:r>
    </w:p>
    <w:p>
      <w:r>
        <w:rPr>
          <w:b/>
        </w:rPr>
        <w:t>E. 21</w:t>
      </w:r>
    </w:p>
    <w:p>
      <w:r>
        <w:t>La qualité pour recourir contre une autorisation de construire des locataires dont les baux n'étaient pas résiliés a été admise, lorsque, si elle était confirmée, ladite autorisation les priverait de la jouissance de locaux situés dans les combles de l'immeuble dont la transformation était projetée. Certains des griefs invoqués portaient sur le gabarit de l'immeuble après travaux et sur les vices de forme ayant</w:t>
      </w:r>
    </w:p>
    <w:p>
      <w:r>
        <w:t>- 18/35 - A/2136/2023 affecté la procédure, qui, s'ils devaient se révéler bien-fondés, pourraient aboutir à un refus de l'autorisation de construire litigieuse, à l'abandon du projet, voire à un remaniement substantiel de celui-ci, et à la mise en œuvre d'une nouvelle enquête (cf. arrêt du Tribunal fédéral 1C_61/2011 du 4 mai 2011 ; cf. aussi not. ATA/710/2021 du 6 juillet 2021 consid. 4c ; ATA/985/2020 du 6 octobre 2020 consid. 3c).</w:t>
      </w:r>
    </w:p>
    <w:p>
      <w:r>
        <w:rPr>
          <w:b/>
        </w:rPr>
        <w:t>E. 22</w:t>
      </w:r>
    </w:p>
    <w:p>
      <w:r>
        <w:t>En l'occurrence, les recourants sont propriétaires de parcelles, respectivement locataires d'habitations qui y sont érigées, à proximité immédiate de celles devant acceuillir le projet d'autorisation de construire litigieux. Il est par ailleurs vraisemblable d'admettre que l'usage prévisible des bâtiments projetées, notamment salle de classe, restaurant scolaire, salle polyvalente et commerce de proximité, est susceptible d'entrainer une hausse des nuisances pour les voisins, notamment en termes de bruit. Au surplus, ils font valoir des griefs en lien avec le droit de la construction s'agissant en particulier de la conformité du projet à l'affectation autorisée de la zone, de l'harmonie architecturale du projet à l'échelle du voisinage ainsi que d’erreurs dans les plans. En revanche, concernant le grief relatif à la violation du RPSFP, dès lors que le projet ne prévoirait aucune place de stationnement, les recourants ne démontrent pas en quoi cet argument est susceptible d'exercer une influence directe sur leur situation factuelle ou juridique, de sorte que leur grief est irrecevable. À titre superfétatoire, le tribunal se contentera d'indiquer aux recourants que la lecture de l'art. 6 RPSFP impose uniquement un ratio maximum de places de stationnement pour les activités, contrairement à l'art. 5 RPSFP qui exige un nombre minimal de places pour le logement. S'agissant de l'autorisation de démolir, M. A______, en tant que voisin direct du bâtiment n°14_____ dont la démolition est prévue par l'autorisation querellée, prétend que les plans autorisés ne seraient pas conformes à la réalité, dès lors que sa villa, soit le bâtiment n°3______, serait mitoyenne avec le bâtiment n°14_____, et que sa démolition entrainerait des effets sur sa propriété. Dans cette mesure, il apparait de manière claire que M. A______ est touché plus que quiconque par l'autorisation de démolir litigieuse, ce qui suffit à justifier que le tribunal entre en matière sur ce point également. Au vu de ces développements, la recevabilité du recours sera admise, tant s’agissant de l'autorisation de construire que de l'autorisation de démolir.</w:t>
      </w:r>
    </w:p>
    <w:p>
      <w:r>
        <w:rPr>
          <w:b/>
        </w:rPr>
        <w:t>E. 23</w:t>
      </w:r>
    </w:p>
    <w:p>
      <w:r>
        <w:t>Les parties sollicitent divers actes d’instruction, soit la tenue d’un transport sur place et la comparution personnelle des parties ainsi que celle de M. L______, architecte en charge du projet.</w:t>
      </w:r>
    </w:p>
    <w:p>
      <w:r>
        <w:rPr>
          <w:b/>
        </w:rPr>
        <w:t>E. 24</w:t>
      </w:r>
    </w:p>
    <w:p>
      <w:r>
        <w:t>Le droit d’être entendu, garanti par l’art. 29 al. 2 de la Constitution fédérale de la Confédération suisse du 18 avril 1999 (Cst. - RS 101), comprend notamment le droit pour les parties de produire des preuves pertinentes, d’obtenir qu’il soit donné suite à ses offres de preuves pertinentes, de participer à l’administration des preuves</w:t>
      </w:r>
    </w:p>
    <w:p>
      <w:r>
        <w:t>- 19/35 - A/2136/2023 essentielles ou à tout le moins de s’exprimer sur son résultat, lorsque cela est de nature à influer sur la décision à rendre (ATF n°142 II 218 consid. 2.3 ; 140 I 285 consid. 6.3.1).</w:t>
      </w:r>
    </w:p>
    <w:p>
      <w:r>
        <w:t>Ce droit ne s’étend toutefois qu’aux éléments pertinents pour décider de l’issue du litige et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138 III 374 consid. 4.3.2 ; 131 I 153 consid. 3).</w:t>
      </w:r>
    </w:p>
    <w:p>
      <w:r>
        <w:t>Le droit d'être entendu ne comprend pas le droit d'être entendu oralement (cf. not. art. 41 in fine LPA ; ATF 140 I 68 consid. 9.6.1 ; 134 I 140 consid. 5.3 ; arrêts du Tribunal fédéral 2C_668/2020 du 22 janvier 2021 consid. 3.3 ; 2C_339/2020 du 5 janvier 2021 consid. 4.2.2 ; ATA/1637/2017 du 19 décembre 2017 consid. 3d), ni celui d'obtenir l'audition de témoins (ATF 130 II 425 consid. 2.1 ; arrêts du Tribunal fédéral 2C_725/2019 du 12 septembre 2019 consid. 4.1 ; 2C_1004/2018 du 11 juin 2019 consid. 5.2.1). Ces principes s’appliquent également à la tenue d’une inspection locale en l’absence d’une disposition cantonale qui imposerait une telle mesure d’instruction, étant précisé qu’une telle disposition n’existe pas en droit genevois (ATF 120 Ib 224 consid. 2b ; arrêt du Tribunal fédéral 1C_243/2013 du</w:t>
      </w:r>
    </w:p>
    <w:p>
      <w:r>
        <w:rPr>
          <w:b/>
        </w:rPr>
        <w:t>E. 27</w:t>
      </w:r>
    </w:p>
    <w:p>
      <w:r>
        <w:t>Les recourants prétendent qu'aucune zone de développement n'aurait été formellement adoptée au sujet des parcelles concernées par le projet litigieux. Ils contestent également la validité de l'arrêté du département du ______ 2023 autorisant l'application des normes de la 4ème zone B protégée, aux bâtiments à construire selon la DD 21_____ et renonçant à l'exigence d'élaboration d'un plan localisé de quartier (ci-après: PLQ). Ils font également valoir que le projet ne serait pas conforme au règlement communal des constructions.</w:t>
      </w:r>
    </w:p>
    <w:p>
      <w:r>
        <w:rPr>
          <w:b/>
        </w:rPr>
        <w:t>E. 28</w:t>
      </w:r>
    </w:p>
    <w:p>
      <w:r>
        <w:t>Selon l'art. 75 al. 1 Cst., l'aménagement du territoire incombe aux cantons, la Confédération fixant les principes applicables à cette matière. Le droit fédéral comprend notamment des règles générales sur les plans d'affectation (art. 14 ss de la loi fédérale sur l'aménagement du territoire du 22 juin 1979 - LAT - RS 700), qui délimitent en premier lieu les zones à bâtir (art. 15 LAT), les zones agricoles (art. 16 ss LAT) et les zones à protéger (art. 17 LAT). Conformément à l'art. 18 al. 1 LAT, le droit cantonal peut prévoir d'autres zones d'affectation, telles que, à Genève, les zone de développement au sens de l'art. 12 al. 4 de la loi d'application de la LAT (LaLAT - L 1 30 ; arrêt du Tribunal fédéral 1C_558/2009 du 25 mai 2010 consid. 3.1).</w:t>
      </w:r>
    </w:p>
    <w:p>
      <w:r>
        <w:rPr>
          <w:b/>
        </w:rPr>
        <w:t>E. 29</w:t>
      </w:r>
    </w:p>
    <w:p>
      <w:r>
        <w:t>Les zones de développement ont pour objet de favoriser l’urbanisation, la restructuration de certains territoires, l’extension des villages ou de zones existantes et la création de zones d’activités publiques ou privées. A l’intérieur de ces périmètres, le Conseil d’Etat peut, en vue de la délivrance d’une autorisation de construire, autoriser le département à faire application des normes résultant de la zone de développement, en lieu et place de celles de la zone à laquelle elle se substitue (art. 12 al. 4 LaLAT). Ces zones spéciales trouvent leur origine dans un projet de loi de 1956 créant un périmètre d’expansion de l’agglomération urbaine élaboré par le Conseil d’Etat. Dans son rapport relatif à ce périmètre, l’exécutif cantonal indiquait la nécessité de disposer d’espaces permettant la construction (arrêt de la chambre constitutionnelle de la cour de justice ACST/5/2023 du 16 février 2023 ; François BELLANGER, Déclassement et autres mesures de planification dans le canton de Genève in Bénédict FOEX (éd.) Planification territoriale: Droit fédéral et spécificités cantonales, p. 85 ss, p. 92 s.).</w:t>
      </w:r>
    </w:p>
    <w:p>
      <w:r>
        <w:t>- 21/35 - A/2136/2023</w:t>
      </w:r>
    </w:p>
    <w:p>
      <w:r>
        <w:rPr>
          <w:b/>
        </w:rPr>
        <w:t>E. 30</w:t>
      </w:r>
    </w:p>
    <w:p>
      <w:r>
        <w:t>Les dispositions de la LGZD fixent les conditions applicables à l'aménagement et l'occupation rationnelle des zones de développement affectées à l'habitat, au commerce et aux autres activités du secteur tertiaire, ainsi que les conditions auxquelles le Conseil d'État peut autoriser l'application des normes d'une telle zone (art. 1 LGZD).</w:t>
      </w:r>
    </w:p>
    <w:p>
      <w:r>
        <w:rPr>
          <w:b/>
        </w:rPr>
        <w:t>E. 31</w:t>
      </w:r>
    </w:p>
    <w:p>
      <w:r>
        <w:t>À teneur de l'art. 2 al. 1 LGZD, la délivrance d'autorisations de construire selon les normes d'une zone de développement est subordonnée, sous réserve de deux exceptions non pertinentes en l'espèce, à l'approbation préalable par le Conseil d'État d'un PLQ, assorti d'un règlement (let. a), et des conditions particulières applicables au projet (let. b).</w:t>
      </w:r>
    </w:p>
    <w:p>
      <w:r>
        <w:t>En dérogation à l'al. 1 let. a, le Conseil d'État peut, après consultation du Conseil administratif, renoncer à l'établissement d'un PLQ dans certaines hypothèses décrites sous let. a à e (art. 2 al. 2 LGZD), dont celle d'une autorisation dans les quartiers de développement déjà fortement urbanisés (let. c). La compétence attribuée au Conseil d'Etat par l'art. 2 al. 2 LGZD est déléguée au département (art. 5 al. 2 du règlement d’application de la loi générale sur les zones de développement du 20 décembre 1978 [RGZD – L 1 35.01]).</w:t>
      </w:r>
    </w:p>
    <w:p>
      <w:r>
        <w:t>L'arrêté du Conseil d'Etat appliquant les normes d'une zone de développement fait partie intégrante de l'autorisation définitive de construire (art. 3A al. 3 LCI). Les griefs soulevés à l'égard de l'arrêté doivent être examinés dans le cadre du recours contre l'autorisation de construire (ATA/653/2010 du 21 septembre 2010).</w:t>
      </w:r>
    </w:p>
    <w:p>
      <w:r>
        <w:rPr>
          <w:b/>
        </w:rPr>
        <w:t>E. 32</w:t>
      </w:r>
    </w:p>
    <w:p>
      <w:r>
        <w:t>La chambre administrative de la Cour de justice (ci-après : la chambre administrative) a interprété, à la lumière notamment des travaux préparatoires, l'art. 2 al. 2 let. c LGZD et la notion de « quartiers de développement déjà fortement urbanisés » qu'elle contient (ATA/595/2012 du 4 septembre 2012 ; ATA/384/2011 du 21 juin 2011 ; ATA/653/2010 du 21 septembre 2010). Elle est parvenue à la conclusion que cette dérogation concernait une ou des parcelles situées en zone de développement, dans un périmètre dans lequel de nombreuses constructions ont déjà été érigées selon les normes de la zone de développement. L'échelle voulue par le législateur apparaît comme étant celle du « quartier » soit, selon les définitions courantes de ce mot, les environs immédiats, ou une partie d'une ville ayant sa physionomie propre et une certaine unité (ATA/595/2012 précité consid. 3c et les réf. citées).</w:t>
      </w:r>
    </w:p>
    <w:p>
      <w:r>
        <w:rPr>
          <w:b/>
        </w:rPr>
        <w:t>E. 33</w:t>
      </w:r>
    </w:p>
    <w:p>
      <w:r>
        <w:t>En l'espèce, les parties s'accordent sur le fait que l'affectation des parcelles concernées par le projet a été définie par la loi n° 2'423 modifiant les limites de zones. Celles-ci ont été colloquées en zone « d'aire d'expansion de la 4ème zone rurale protégée » selon la loi sur l'expansion de l'agglomération urbaine du 29 juin 1957 (L 1 11). Fin 1962 cette loi a été renommée dans le cadre du projet de loi n° 2'769, sous l'intitulé « loi sur le développement de l'agglomération urbaine » et le terme « expansion » a été remplacé par « développement » (MGC, 1964 19/III 2100-2107, 2105). Ensuite, courant 1977, dans le cadre du projet de loi n° 4'717</w:t>
      </w:r>
    </w:p>
    <w:p>
      <w:r>
        <w:t>- 22/35 - A/2136/2023 visant la modification de la loi sur le développement de l'agglomération urbaine, l'intitulé de la loi a encore une fois changé et est devenu « loi générale sur les zones de développements ». Son article premier a été lui aussi modifié afin de définir le but de la loi en fixant les conditions générales auxquelles le Conseil d'Etat peut autoriser l'application des normes d'une zone de développement (MCG 1978 20/II 1806-1811, 1807 et 22/II 1968-1977, 1970). Il ressort ainsi des travaux parlementaires que l'ancienne notion « d'aire d'expansion » correspond en réalité à l'actuelle notion de « zone de développement ». En effet, bien que différents, ces termes trouvent leur fondement dans le même acte normatif adopté en 1957, sans que les principes prévus par cette loi n'aient subi de modifications essentielles. Il s'agit donc d'un changement de terminologie uniquement. Dans cette mesure, force est d'admettre que la loi n° 2'423, adopté par le Grand Conseil, a bel et bien colloqué la parcelle en zone de développement 4B protégée. C’est donc à juste titre, et conformément à ce que prévoit l'art. 2 al. 2 LGZD, que le département, sur délégation du Conseil d'Etat, a autorisé l'application des normes de la zone 4B protégée par son arrêté du ______ 2023 et, suite à l'accord de la commune, a dispensé le projet d'élaboration préalable d'un PLQ. Au demeurant, les recourants ne contestent pas l'application de l'art. 2 al. 2 let. c LGZD, étant relevé que le préavis favorable de l'OU du 12 avril 2023 y fait expressément référence. La remarque des recourants s'agissant de la modification de zone découlant de la loi n° 8'923, en mai 2003, n'est pas propre à modifier ce résultat, dès lors que cette modification de zone n'a manifestement eu aucun effet sur l'affectation de la parcelle concernée par le projet litigieux. Partant, ce grief sera écarté.</w:t>
      </w:r>
    </w:p>
    <w:p>
      <w:r>
        <w:rPr>
          <w:b/>
        </w:rPr>
        <w:t>E. 34</w:t>
      </w:r>
    </w:p>
    <w:p>
      <w:r>
        <w:t>Les recourants prétendent ensuite que le projet violerait l’art. 19 al. 2 LaLAT, alléguant qu'il ne serait pas conforme à la zone et au règlement des constructions de la commune. Ils sont également d'avis que le choix de façades en bois romprait l'harmonie architecturale du quartier, en violation de l'art. 106 LCI.</w:t>
      </w:r>
    </w:p>
    <w:p>
      <w:r>
        <w:rPr>
          <w:b/>
        </w:rPr>
        <w:t>E. 35</w:t>
      </w:r>
    </w:p>
    <w:p>
      <w:r>
        <w:t>Aux termes de l’art. 14 de la loi fédérale sur l’aménagement du territoire du 22 juin 1979 (LAT - RS 700), les plans d’affectation règlent le mode d’utilisation du sol (al. 1). Ils délimitent en premier lieu les zones à bâtir, les zones agricoles, les zones à protéger et les autres zones et territoires, prévus par le droit cantonal (al. 2).</w:t>
      </w:r>
    </w:p>
    <w:p>
      <w:r>
        <w:rPr>
          <w:b/>
        </w:rPr>
        <w:t>E. 36</w:t>
      </w:r>
    </w:p>
    <w:p>
      <w:r>
        <w:t>L’art. 17 LAT prévoit que les zones à protéger comprennent notamment les localités typiques, les lieux historiques, les monuments naturels ou culturels (let. c).</w:t>
      </w:r>
    </w:p>
    <w:p>
      <w:r>
        <w:rPr>
          <w:b/>
        </w:rPr>
        <w:t>E. 37</w:t>
      </w:r>
    </w:p>
    <w:p>
      <w:r>
        <w:t>À Genève, les zones protégées et les zones à protéger sont définies par la loi d’application de la loi fédérale sur l’aménagement du territoire du 4 juin 1987 (LaLAT - L 1 30). Ces zones protégées constituent des périmètres délimités à l’intérieur d’une zone à bâtir ordinaire ou de développement et qui ont pour but la protection de</w:t>
      </w:r>
    </w:p>
    <w:p>
      <w:r>
        <w:t>- 23/35 - A/2136/2023 l’aménagement et du caractère architectural des quartiers et localités considérés (art. 12 al. 5 LaLAT). Sont notamment désignées comme zones à protéger, au sens de l’art. 17 LAT, les villages protégés, selon les art. 105 à 107 LCI (art. 29 al. 1 let. f LaLAT). La LCI définit le régime concret applicable à ces zones, dont le but est la conservation de l’harmonie et de l’identité du secteur, notamment par le biais de règles sur les alignements, les gabarits et les couleurs (cf. Lucien LAZZAROTTO, La protection du patrimoine, in : Bénédict FOËX/Michel HOTTELIER [éd.], La garantie de la propriété à l’aube du XXIème siècle, 2009, p. 113).</w:t>
      </w:r>
    </w:p>
    <w:p>
      <w:r>
        <w:rPr>
          <w:b/>
        </w:rPr>
        <w:t>E. 38</w:t>
      </w:r>
    </w:p>
    <w:p>
      <w:r>
        <w:t>Selon l’art. 19 al. 2 LaLAT, parmi les zones à bâtir, la quatrième zone est destinée principalement aux maisons d’habitation, comportant en principe plusieurs logements ; lorsqu’elles ne sont pas susceptibles de provoquer des nuisances ou des inconvénients graves pour le voisinage ou le public, des activités peuvent également y être autorisées. Elle est divisée en deux classes, la 4ème zone urbaine (zone 4A) et la 4ème zone rurale (zone 4B), applicable aux villages et aux hameaux.</w:t>
      </w:r>
    </w:p>
    <w:p>
      <w:r>
        <w:t>Il ressort ainsi du texte clair de la loi que des activités peuvent être autorisées en zone 4.</w:t>
      </w:r>
    </w:p>
    <w:p>
      <w:r>
        <w:rPr>
          <w:b/>
        </w:rPr>
        <w:t>E. 39</w:t>
      </w:r>
    </w:p>
    <w:p>
      <w:r>
        <w:t>Selon l’art. 106 LCI, dans les villages protégés, le département, sur préavis de la commune et de la CMNS, fixe dans chaque cas particulier l'implantation, le gabarit, le volume et le style des constructions à édifier, de manière à sauvegarder le caractère architectural et l'échelle de ces agglomérations, ainsi que le site environnant (al. 1). Le département peut en conséquence, à titre exceptionnel, déroger aux dispositions régissant les distances entre bâtiments, les distances aux limites de propriétés et les vues droites. Les préavis sont motivés (al. 3 LCI).</w:t>
      </w:r>
    </w:p>
    <w:p>
      <w:r>
        <w:t>De manière générale, l’art. 106 LCI confère un large pouvoir d’appréciation au département compétent. Celui-ci peut fixer lui-même les règles applicables aux constructions dans le but de sauvegarder le caractère d’un village et le site environnant, et déroger aux dispositions ordinaires (arrêts du Tribunal fédéral 1C_579/2015 du 4 juillet 2016 consid. 3.2). Cette disposition renferme une clause d’esthétique particulière, plus précise que l’art. 15 LCI, soit une notion qui varie selon les conceptions de celui qui l’interprète et selon les circonstances de chaque cas d’espèce. Cette notion juridique indéterminée laisse donc un certain pouvoir d’appréciation à l’administration, celle-ci n’étant limitée que par l’excès ou l’abus du pouvoir d’appréciation (art. 61 al. 2 LPA ; ATA/1358/2020 du 22 décembre 2020 consid. 18b et les références citées). Le département compétent peut fixer lui-même les règles applicables aux constructions dans le but de sauvegarder le caractère d’un village et le site environnant, et déroger aux dispositions ordinaires (arrêt du Tribunal fédéral 1C_579/2015 du 4 juillet 2016 consid.</w:t>
      </w:r>
    </w:p>
    <w:p>
      <w:r>
        <w:rPr>
          <w:b/>
        </w:rPr>
        <w:t>E. 40</w:t>
      </w:r>
    </w:p>
    <w:p>
      <w:r>
        <w:t>Dans le système de la LCI, les avis ou préavis des communes, des départements et organismes intéressés ne lient pas les autorités (art. 3 al. 3 LCI). Ils n’ont qu’un caractère consultatif, sauf dispositions contraires et expresses de la loi ; l’autorité</w:t>
      </w:r>
    </w:p>
    <w:p>
      <w:r>
        <w:t>- 24/35 - A/2136/2023 reste ainsi libre de s’en écarter pour des motifs pertinents et en raison d’un intérêt public supérieur. Toutefois, lorsqu’un préavis est obligatoire, il convient de ne pas le minimiser (ATA/1205/2023 du 7 novembre 2023 consid. 4.3 et les références citées).</w:t>
      </w:r>
    </w:p>
    <w:p>
      <w:r>
        <w:rPr>
          <w:b/>
        </w:rPr>
        <w:t>E. 41</w:t>
      </w:r>
    </w:p>
    <w:p>
      <w:r>
        <w:t>La loi ne prévoit aucune hiérarchie entre les différents préavis requis. Néanmoins, dans le cadre de l’application de l’art. 106 al. 1 LCI où la commune et la CMNS doivent être consultées, la chambre administrative a toujours jugé qu’en cas de préavis divergents, une prééminence était reconnue à celui de la CMNS (ATA/435/2023 du 25 avril 2023 consid. 5g ; ATA/146/2021 du 9 février 2021 consid. 10a).</w:t>
      </w:r>
    </w:p>
    <w:p>
      <w:r>
        <w:rPr>
          <w:b/>
        </w:rPr>
        <w:t>E. 42</w:t>
      </w:r>
    </w:p>
    <w:p>
      <w:r>
        <w:t>Selon une jurisprudence bien établie, les autorités de recours observent une certaine retenue pour éviter de substituer leur propre appréciation à celle des commissions de préavis pour autant que l’autorité inférieure suive l’avis de celles-ci. Elles se limitent à examiner si le département ne s’écarte pas sans motif prépondérant et dûment établi du préavis de l’autorité technique consultative, composée de spécialistes capables d’émettre un jugement dépourvu de subjectivisme et de considérations étrangères aux buts de protection fixés par la loi (ATA/1205/2023 du 7 novembre 2023 consid. 4.3 et les références citées).</w:t>
      </w:r>
    </w:p>
    <w:p>
      <w:r>
        <w:rPr>
          <w:b/>
        </w:rPr>
        <w:t>E. 43</w:t>
      </w:r>
    </w:p>
    <w:p>
      <w:r>
        <w:t>Lorsque la loi autorise l’autorité administrative à déroger à l’une de ses dispositions, notamment en ce qui concerne les constructions admises dans une zone, elle confère à cette dernière un pouvoir d’appréciation qui n’est limité que par l’excès ou l’abus, les juridictions de recours n’ayant pas compétence pour apprécier l’opportunité des décisions prises (art. 61 al. 2 LPA ; ATA/1101/2022 du 1er novembre 2022 consid. 5e et la référence citée). L’autorité administrative jouit ainsi d’un large pouvoir d’appréciation dans l’octroi de dérogations qui ne peuvent être accordées ni refusées d’une manière arbitraire. Tel est le cas lorsque la décision repose sur une appréciation insoutenable des circonstances et inconciliable avec les règles du droit et de l’équité et se fonde sur des éléments dépourvus de pertinence ou néglige des facteurs décisifs. Quant aux autorités de recours, elles doivent examiner avec retenue les décisions par lesquelles l’administration accorde ou refuse une dérogation. L’intervention des autorités de recours n’est admissible que dans les cas où le département s’est laissé guider par des considérations non fondées objectivement, étrangères au but prévu par la loi ou en contradiction avec elle. Les autorités de recours sont toutefois tenues de contrôler si une situation exceptionnelle justifie l’octroi de ladite dérogation, notamment si celle-ci répond aux buts généraux poursuivis par la loi, qu’elle est commandée par l’intérêt public ou d’autres intérêts privés prépondérants ou encore lorsqu’elle est exigée par le principe de l’égalité de traitement, sans être contraire à un intérêt public (ATA/639/2020 du 30 juin 2020 consid. 4d ; ATA/1600/2019 du 29 octobre 2019 consid 6a ; ATA/1529/2019 du 15 octobre 2019 consid. 5f ; ATA/45/2019 du 15 janvier 2019 consid. 5d).</w:t>
      </w:r>
    </w:p>
    <w:p>
      <w:r>
        <w:t>- 25/35 - A/2136/2023</w:t>
      </w:r>
    </w:p>
    <w:p>
      <w:r>
        <w:rPr>
          <w:b/>
        </w:rPr>
        <w:t>E. 44</w:t>
      </w:r>
    </w:p>
    <w:p>
      <w:r>
        <w:t>La loi sur la protection des monuments, de la nature et des sites du 4 juin 1976 (LPMNS - L 4 05) institue la CMNS, composée de spécialistes en matière d’architecture, d’urbanisme et de conservation du patrimoine (cf. art. 46 al. 2 LPMNS ; ATA/1059/2017 du 4 juillet 2017 consid. 6d), qui comporte trois sous- commissions (architecture, monuments et antiquités, nature et sites) et dont la compétence est codifiée dans le règlement d’application de la loi sur la protection des monuments, de la nature et des sites du 29 mars 2023 (RPMNS - L 4 05.01) (cf. art. 3 al. 1 RPMNS).</w:t>
      </w:r>
    </w:p>
    <w:p>
      <w:r>
        <w:t>La CMNS donne son préavis sur tous les objets qui, en raison de la matière, sont de son ressort. Elle se prononce en principe une seule fois sur chaque demande d’autorisation, les éventuels préavis complémentaires étant donnés par l’office du patrimoine et des sites par délégation de la commission (art. 47 al. 1 LPMNS), étant noté que le SMS est une subdivision de cet office à teneur de l’organigramme du département. La CMNS peut proposer toutes mesures propres à concourir aux buts de la présente loi (art. 47 al. 2 LPMNS).</w:t>
      </w:r>
    </w:p>
    <w:p>
      <w:r>
        <w:t>Il a déjà été admis par la chambre administrative qu’une nouvelle consultation formelle de la CMNS ne s’imposait pas dans les cas où le SMS pouvait constater que le projet répondait aux demandes de la CMNS telles qu’exposées dans son préavis (ATA/1371/2018 du 18 décembre 2018; ATA/1187/2017 du 22 août 2017 ; ATA/455/2016 du 31 mai 2016).</w:t>
      </w:r>
    </w:p>
    <w:p>
      <w:r>
        <w:rPr>
          <w:b/>
        </w:rPr>
        <w:t>E. 45</w:t>
      </w:r>
    </w:p>
    <w:p>
      <w:r>
        <w:t>En l'espèce, le projet prévoit la réalisation de deux bâtiments communaux devant accueillir des salles de classe, une arcade destinée au commerce de proximité, des salles polyvalentes, un jardin d'enfant, un restaurant scolaire et une école de musique. L'affectation des locaux crées correspond ainsi manifestement à la notion d'activités autorisées en zone 4B au sens de l'art. 19 al. 2 LaLAT. L'OU, dans son préavis favorable du 12 avril 2023, n'a d'ailleurs pas remis en cause la conformité du projet à la zone. Il n'y a ainsi aucune nécessité d'affectation préalable de la zone à une zone d'équipement public (art. 19 al. 8 LaLAT), dès lors que l'objectif d'une telle catégorie de zone vise à permettre la réalisation de projets, en dehors des trois premières zones de construction, ne correspondant pas aux normes des quatrième et cinquième zones (MGC, 1985 17/II 1872-1929, p. 1908), ce qui n'est pas le cas en l'espèce.</w:t>
      </w:r>
    </w:p>
    <w:p>
      <w:r>
        <w:t>S'agissant de l'expression architecturale des bâtiments projetés et de leur insertion dans l'environnement bâti, en particulier le choix de réaliser des façades en bois, il ne faut pas perdre de vue que ce projet s'inscrit dans un contexte de village protégé. Or, il découle des préavis successifs de la CMNS et du SMS qu'une attention particulière a été accordée à ce contexte ainsi qu'aux qualités paysagères du site, raison pour laquelle le SMS, dans son préavis favorable du 20 mars 2023, a encore rappelé que les choix constructifs devaient s'orienter vers des matériaux sobres et de facture traditionnelle afin d'assurer l'intégration dans le site (fenêtres, portes et volet en bois notamment). Par ailleurs, la commune a également rendu un préavis favorable sans observation, et sans émettre de quelconques remarques quant à</w:t>
      </w:r>
    </w:p>
    <w:p>
      <w:r>
        <w:t>- 26/35 - A/2136/2023 l'intégration du projet dans son environnement direct. Aucun élément au dossier ne permet de remettre en cause l'appréciation de la situation faite par ces instances de préavis s'agissant de l'expression architecturale du projet de construction querellé.</w:t>
      </w:r>
    </w:p>
    <w:p>
      <w:r>
        <w:t>C'est donc sans commettre d'excès ou d'abus de son pouvoir d'appréciation que le département, se basant sur les préavis des instances compétentes, a délivré l'autorisation de construire querellée en application de l'art. 106 LCI. Comme relevé ci-dessus,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w:t>
      </w:r>
    </w:p>
    <w:p>
      <w:r>
        <w:t>Les griefs seront ainsi écartés.</w:t>
      </w:r>
    </w:p>
    <w:p>
      <w:r>
        <w:rPr>
          <w:b/>
        </w:rPr>
        <w:t>E. 46</w:t>
      </w:r>
    </w:p>
    <w:p>
      <w:r>
        <w:t>La critique des recourants relative à la prétendue irrégularité du projet par rapport au règlement des constructions de la commune n'est également pas fondée. En effet, ce règlement a été adopté en 1988 avec l'ancien PDCom. Or, à ce jour, selon les informations disponibles sur internet (https://www.ge.ch/dossier/amenager- territoire/planification-communale/plans-directeurs-communaux-2e-generation [consulté le 30 avril 2024]), la commune est dispensée de l'élaboration d'un PDCom, selon l'art. 10 al. 3 LaLAT, de sorte que la portée de l'ancien règlement des constructions doit être relativisée. À cela s'ajoute que la commune s'est exprimée favorablement au projet par préavis du 22 juin 2022, de sorte qu'il ne saurait lui être opposé aujourd'hui une volonté politique vieille de plus de trente- cinq ans. Partant, ces griefs seront écartés.</w:t>
      </w:r>
    </w:p>
    <w:p>
      <w:r>
        <w:rPr>
          <w:b/>
        </w:rPr>
        <w:t>E. 47</w:t>
      </w:r>
    </w:p>
    <w:p>
      <w:r>
        <w:t>Les recourants invoquent une violation de l'art. 24 LPE.</w:t>
      </w:r>
    </w:p>
    <w:p>
      <w:r>
        <w:rPr>
          <w:b/>
        </w:rPr>
        <w:t>E. 48</w:t>
      </w:r>
    </w:p>
    <w:p>
      <w:r>
        <w:t>Selon l'art. 24 LPE, les nouvelles zones à bâtir destinées à la construction de logements ou d’autres immeubles destinés au séjour prolongé de personnes, ne peuvent être prévues qu’en des endroits où les immissions causées par le bruit ne dépassent pas les valeurs de planification, ou en des endroits dans lesquels des mesures de planification, d’aménagement ou de construction permettent de respecter ces valeurs. Le changement d’affectation de zones à bâtir n’est pas réputé délimitation de nouvelles zones à bâtir (al. 1). Les zones à bâtir existantes mais non encore équipées, qui sont destinées à la construction de logements ou d’autres immeubles destinés au séjour prolongé de personnes et dans lesquelles les valeurs de planification sont dépassées, doivent être affectées à une utilisation moins sensible au bruit à moins que des mesures de planification, d’aménagement ou de construction permettent de respecter les valeurs de planification dans la plus grande partie de ces zones (al. 2).</w:t>
      </w:r>
    </w:p>
    <w:p>
      <w:r>
        <w:rPr>
          <w:b/>
        </w:rPr>
        <w:t>E. 49</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w:t>
      </w:r>
    </w:p>
    <w:p>
      <w:r>
        <w:t>- 27/35 - A/2136/2023 historique), du but de la règle, de son esprit, ainsi que des valeurs sur lesquelles elle repose, singulièrement de l’intérêt protégé (interprétation téléologique) ou encore de sa relation avec d’autres dispositions légales (interprétation systématique ; ATF 136 III 283 consid. 2.3.1 ; 135 II 416 consid. 2.2).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140 V 485 consid. 4.1 ; 140 V 227 consid. 3.2 et les arrêts cités).</w:t>
      </w:r>
    </w:p>
    <w:p>
      <w:r>
        <w:rPr>
          <w:b/>
        </w:rPr>
        <w:t>E. 50</w:t>
      </w:r>
    </w:p>
    <w:p>
      <w:r>
        <w:t>En l'espèce, hormis le fait que l'on peine à concevoir en quoi les recourants seraient directement touchés plus que quiconque par la violation de cette norme, il sera d'emblée relevé qu'il ressort du texte clair de l'art. 24 LPE que cette norme s'applique dans le cadre du processus de planification de zones à bâtir ou dans des zones à bâtir existantes mais non équipée, destinées à la construction de logements ou d’autres immeubles destinés au séjour prolongé de personnes. Or, il est manifeste que la situation du présent cas ne correspond à aucune de ces deux hypothèses. Dans cette mesure, l'art. 24 LPE n'est d'aucun secours pour les recourants. Le grief sera ainsi écarté. 51. Les recourants estiment que le projet litigieux serait source d’importantes nuisances en ce sens qu’il aurait pour conséquence une violation du droit à leur vie privée, compte tenu de la vue plongeante sur leurs parcelles dont bénéficieraient, selon eux, les futurs utilisateurs des salles de classe au 1er étage du bâtiment « Le Principal » et des bruits que la fréquentation des locaux crées engendrera. 52. L'art. 14 al. 1 let. a LCI prévoit que le département peut refuser de délivrer l'autorisation de construire lorsqu’une construction ou une installation peut être la cause d’inconvénients graves pour les usagers, le voisinage ou le public. Cette règle rejoint celle de l'art. 19 al. 2 LaLAT (cf. ATA/80/2009 du 17 février 2009 consid. 8). 53. Les dispositions cantonales concernant la limitation quantitative des nuisances n’ont plus de portée propre dans les domaines réglés par le droit fédéral (ATF 117 Ib 157 ; 113 Ib 220). Depuis l’entrée en vigueur de la loi fédérale sur la protection de l'environnement du 7 octobre 1983 (LPE - RS 814.01), la protection des personnes contre les atteintes nuisibles ou incommodantes, notamment contre le bruit, est réglée par la législation fédérale. L’art. 14 LCI, qui réserve l’application de l’ordonnance sur la protection contre le bruit du 15 décembre 1986 (OPB - RS 814.41) en son al. 2, conserve néanmoins une portée propre en matière d’inconvénients autre que le bruit. 54. L'art. 14 LCI appartient aux normes de protection qui sont destinées à sauvegarder les particularités de chaque zone, en prohibant les inconvénients incompatibles avec le caractère d’une zone déterminée. Elle n’a toutefois pas pour but d’empêcher toute construction dans une zone à bâtir qui aurait des effets sur la situation ou le bien-</w:t>
      </w:r>
    </w:p>
    <w:p>
      <w:r>
        <w:t>- 28/35 - A/2136/2023 être des voisins (ATA/1103/2021 du 19 octobre 2021 consid. 18b). La construction d’un bâtiment conforme aux normes ordinaires applicables au régime de la zone ne peut en principe pas être source d’inconvénients graves, notamment s’il n’y a pas d’abus de la part du constructeur. Le problème doit être examiné par rapport aux caractéristiques du quartier ou des rues en cause (ATA/285/2021 du 2 mars 2021 consid. 8b). La notion d’inconvénients graves est une norme juridique indéterminée, qui doit s’examiner en fonction de la nature de l’activité en cause et qui laisse à l’autorité une liberté d’appréciation. Celle-ci n’est limitée que par l’excès ou l’abus du pouvoir d’appréciation. Le pouvoir d’examen s’exerce dans les limites précitées, sous réserve du respect du principe de proportionnalité en cas de refus malgré un préavis favorable et de l’intérêt public en cas d’octroi d’une autorisation (ATA/1101/2022 du 1er novembre 2022 consid. 5b et les références citées). La législation en matière de construction appréhende les inconvénients qu'une construction peut apporter au voisinage en fixant des règles précises en matière de gabarit de hauteur, de constructions à la limite de propriétés, de distances aux limites, sur la rue et entre constructions, ainsi que de calcul des vues droites (ATA/752/2014 du 23 septembre 2014 ; ATA/99/2012 du 21 février 2012). 55. La protection des personnes contre le bruit est donc réglée par la LPE et par ses ordonnances d’exécution fédérales et cantonales, parmi lesquelles l’OPB qui a pour but de protéger contre le bruit nuisible ou incommodant (art. 1 al. 1). 56. Selon l’art. 7 al. 2 LPE, les pollutions atmosphériques, le bruit, les vibrations et les rayons sont dénommés émissions au sortir des installations, immissions au lieu de leur effet. Par installations au sens de la LPE, on entend les bâtiments, les voies de communication ou autres ouvrages fixes ainsi que les modifications de terrain (art. 7 al. 7 1ère phr. LPE). Les installations fixes sont les constructions, les infrastructures destinées au trafic, les équipements des bâtiments et les autres installations non mobiles dont l’exploitation produit du bruit extérieur. 57. Le Conseil fédéral édicte par voie d’ordonnance des valeurs limites d’immissions (ci-après : VLI) applicables à l’évaluation des atteintes nuisibles ou incommodantes (art. 13 al. 1 LPE). Les VLI s’appliquant au bruit et aux vibrations sont fixées de manière que, selon l’état de la science et l’expérience, les immissions inférieures à ces valeurs ne gênent pas de manière sensible la population dans son bien-être (art. 15 LPE). Pour permettre d’apprécier l’urgence des assainissements (art. 16 et 20 LPE), le Conseil fédéral peut fixer, pour les immissions provoquées par le bruit, des valeurs d’alarme (ci-après : VA) supérieures aux VLI (art. 19 LPE). Aux fins d’assurer la protection contre le bruit causé par de nouvelles installations fixes et en vue de la planification de nouvelles zones à bâtir, le Conseil fédéral établit des valeurs limites de planification (ci-après : VP) inférieures aux VLI (art. 23 LPE). 58. Les valeurs limites d’exposition fixées en fonction du genre de bruit, de la période de la journée, de l’affectation du bâtiment et du secteur à protéger (art. 2 al. 5 OPB)</w:t>
      </w:r>
    </w:p>
    <w:p>
      <w:r>
        <w:t>- 29/35 - A/2136/2023 - sont valables pour les bâtiments comprenant des locaux à usage sensible au bruit (art. 41 al. 1 OPB), à savoir les pièces des habitations, à l’exclusion des cuisines sans partie habitable, des locaux sanitaires et des réduits, et les locaux d’exploitations, dans lesquels des personnes séjournent régulièrement durant une période prolongée ; en sont exclus les locaux destinés à la garde d’animaux de rente et les locaux où le bruit inhérent à l’exploitation est considérable (art. 2 al. 6 OPB). 59. Le DS II vaut en principe dans les zones où aucune entreprise gênante n'est autorisée, notamment dans les zones d'habitation ainsi que dans celles réservées à des constructions et installations publiques (art. 43 al. 1 let. b OPB). Pour le DS II, s’agissant de l’exposition au bruit du trafic routier, les VP en Lr sont fixées à 55 dB(A) le jour et 45 dB(A) la nuit et les VLI à 60 dB(A) le jour et 50 dB(A) la nuit et les VA à 70 dB(A) le jour et 65 dB(A) la nuit (ch. 2 annexe 3 OPB). 60. Aux termes de l'art. 8 par. 1 de la Convention de sauvegarde des droits de l’homme et des libertés fondamentales du 4 novembre 1950 (CEDH - RS 0.101), dont la teneur est à cet égard identique aux art. 13 al. 1 Cst. et 21 al. 1 Cst.-GE, toute personne a droit au respect de sa vie privée. L’art. 8 par. 2 CEDH prévoit qu’il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61. Selon les art. 36 Cst. et 43 Cst.-GE, dont la teneur est identique,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62. Le principe de la proportionnalité, garanti par l’art. 5 al. 2 Cst., exige qu’une mesure restrictive soit apte à produire les résultats escomptés et que ceux-ci ne puissent pas être atteints par une mesure moins incisive. En outre, ce principe interdit toute limitation allant au-delà du but visé et exige un rapport raisonnable entre celui-ci et les intérêts publics ou privés compromis (ATF 145 I 297 consid. 2.4.3.1 et les références citées). 63. En l'espèce, s'agissant des prétendues nuisances sonores et vues plongeantes sur leur propriété, notamment en lien avec l'utilisation des nouveaux locaux projetés, en particulier celle du restaurant scolaire et des salles de classe, si l'on comprend certes qu'en pareille situation les recourants puissent se sentir gêner dans leur bien- être et leur tranquillité, il ne faut pas perdre de vue que les normes en matière de construction n’ont pas pour vocation de protéger la tranquillité et l’intimité des</w:t>
      </w:r>
    </w:p>
    <w:p>
      <w:r>
        <w:t>- 30/35 - A/2136/2023 habitants (ATA/197/2022 du 22 février 2022 consid. 4c ; ATA/498/2020 du 19 mai 2020 consid. 7b). À cet égard, il convient d'ajouter que le SABRA, soit l'instance compétente en termes d'analyse sonore d'un projet, a émis un préavis favorable au projet, sans relever de quelconques problèmes en matière de nuisances sonores. De plus, il faut garder à l’esprit que la construction projetée est conforme à la zone dans laquelle les parcelles devant l’accueillir se situent. Au demeurant, les nuisances sonores auxquelles seront exposés les recourants se limitent à l'évidence à des rires ou cris d'enfants durant la journée, en particulier au moment de la pause de midi ou des récréations. À cela s'ajoute que l'autorisation de construire litigieuse réserve expressément l'examen, par les autorités compétentes, de toute demande d'autorisation qu'implique, en particulier à teneur des législations fédérale et cantonale, l'exploitation ou l'utilisation, conformément à leur destination, des constructions autorisés (condition 3), de sorte que la question de l'affectation concrète du commerce de proximité n'est pas déterminante en l'espèce. Enfin, et en tout état, la chambre administrative a eu l’occasion de préciser dans l’une de ses jurisprudences, quant aux griefs concernant les vues plongeantes des futurs habitants, que celles-ci concernaient le droit privé et qu’il ne lui appartenait dès lors pas de statuer en la matière (ATA/1529/2019 du 15 octobre 2019 consid. 8). Il n'en va donc pas différemment s'agissant d'éventuelles vues plongeantes depuis la salle de classe au 1er étage du bâtiment « Le Principal », étant précisé que selon les indications de l'intimée, des brises-vues seront installés. Ainsi, même une potentielle perte d'intimité avérée, aussi regrettable soit-elle pour les personnes concernées, fait parties des conséquences pratiquement incontournables de l'application des nouvelles normes constructives dans la zone considérée. Dans ces circonstances, en présence de préavis - tous - favorables, il ne peut être retenu que le département aurait fait un usage abusif ou excessif de son large pouvoir d’appréciation en délivrant l’autorisation de construire querellée. Le fait qu’il a, en tenant compte de tous les intérêts en présence, procédé à une appréciation différente de celle des recourants - qui entendent avant tout opposer leur propre appréciation à celle du département - ne permet pas de retenir que celui-ci se serait fondé sur des critères et considérations dénués de pertinence et étrangers au but visé par la règlementation en vigueur. Comme relevé ci-dessus, le tribunal doit faire preuve de retenue et respecter la latitude de jugement conférée à l’autorité de décision, en particulier dans les domaines faisant appel à des connaissances techniques, et ne saurait en corriger le résultat en fonction d’une autre conception, sauf à statuer en opportunité, ce que la loi lui interdit de faire. 64. Enfin, les recourants estiment que tous les plans produits et autorisés comporteraient une erreur s'agissant de l'emplacement du bâtiment n°3______ sis sur la parcelle n° 1______, en violation des exigences de l'art. 9 RCI. Sur cette base, ils prétendent que la villa de M. A______ serait touché par la démolition du</w:t>
      </w:r>
    </w:p>
    <w:p>
      <w:r>
        <w:t>- 31/35 - A/2136/2023 bâtiment n°3______, sans que celui n'eut signé les plans de démolition du bâtiment n°14_____ ou donné son accord. 65. Aux termes de l'art. 2 LCI, les demandes d'autorisation sont adressées au département (al. 1). Le RCI détermine les pièces qui doivent être déposées par le demandeur et les indications que celui-ci doit fournir concernant les objets destinés à occuper le sous-sol de façon permanente (al. 2). Les plans et autres documents joints à toute demande d'autorisation publiée dans la FAO doivent être établis et signés par une personne inscrite au tableau des mandataires professionnellement qualifiés dans la catégorie correspondant à la nature de l'ouvrage, au sens de la loi sur l'exercice des professions d'architecte et d'ingénieur du 17 décembre 1982 (LPAI - L 5 40). Demeurent réservés les projets de construction ou d'installation d'importance secondaire qui font l'objet de dispositions spéciales édictées par voie réglementaire (al. 3). 66. Les pièces devant être jointes à la demande d'autorisation de construire ainsi que les visas nécessaires sont énumérés à l'art. 9 al. 2 à 7 RCI. L'art. 9 al. 2 RCI établit la liste des différents plans et coupes nécessaires.</w:t>
      </w:r>
    </w:p>
    <w:p>
      <w:r>
        <w:t>Ainsi, il y a lieu de joindre à la demande d’autorisation définitive, un extrait du plan cadastral conforme aux al. 2 et 4 de l'art. 7 de l'ordonnance fédérale sur la mensuration officielle du 18 novembre 1992 (OMO – RS 211.432.2), obtenu soit sur le guichet cartographique de la mensuration officielle, soit auprès d'un ingénieur-géomètre officiel.</w:t>
      </w:r>
    </w:p>
    <w:p>
      <w:r>
        <w:t>Sur ce plan, la nouvelle construction doit être figurée et cotée par rapport aux limites de propriété, avec des niveaux aux angles des constructions, des coupes de principe sur la construction projetée, et l'indication des gabarits théoriques, afin qu'il soit facile de déterminer ses relations avec les voies les plus proches (publiques ou chemins privés) et les propriétés limitrophes sur une profondeur de 15 m au moins, en indiquant les constructions existantes et, le cas échéant, les distances aux lisières forestières, au lac et aux cours d'eau. Sont également précisés : les emplacements de stationnement, l'aménagement des accès, les raccordements à la voie publique, les sens de circulation prévus, ainsi que les raccords aux canalisations d'évacuation existantes, les bâtiments encore non cadastrés ou qui ne nécessitent pas de cadastration, éventuellement à conserver ou à démolir, et les arbres à abattre (10 ex.). La signature du plan cadastral par un ingénieur-géomètre officiel est obligatoire, sauf lorsque l'objet de la demande porte uniquement sur la transformation, la rénovation ou le changement d'affectation d'une construction (let. b), doivent être joints des plans clairs, précis, bien ordonnés et cotés de tous les étages (sous-sols, caves et combles compris) avec désignation de tous les locaux (let. f), les coupes nécessaires à la compréhension du projet de construction : ces coupes doivent être cotées, notamment en ce qui concerne la hauteur du gabarit entre le niveau du sol adjacent naturel et le niveau supérieur de la dalle de couverture, tant sur rue que sur cour, les vides d’étages et les saillies (let. k), une élévation cotée de toutes les façades avec indication des parties ouvrantes : les</w:t>
      </w:r>
    </w:p>
    <w:p>
      <w:r>
        <w:t>- 32/35 - A/2136/2023 façades sur rue doivent toujours porter les cotes de hauteur au-dessus du niveau de la rue (let. l), pour les constructions et installations consommant de l'énergie, le formulaire énergétique ainsi que ses annexes (let. x). 67. Les exigences formelles imposées par l'art. 9 al. 2 RCI ne sont pas seulement destinées à permettre au département d'instruire les demandes et de contrôler leur conformité à la loi, ou encore de faciliter le travail du juge. Elles permettent également de garantir l'exercice du droit de chacun de consulter - et de comprendre - les projets de construction qui sont déposés, et celui des personnes disposant d'un intérêt digne de protection de recourir, cas échéant, en connaissance de cause (art. 3 al. 2 et 145 LCI, 18 RCI et 60 LPA ; ATA/1829/2019 du 17 décembre 2019 ; ATA/213/2018 du 6 mars 2018 et les références citées). La précision des plans a également pour fonction de déterminer avec exactitude les détails de l'ouvrage et d'en fixer les contours une fois pour toutes, rendant un contrôle possible au stade de l'exécution. Cette exigence protège, de ce point de vue, tant le bénéficiaire de l'autorisation qui, une fois celle-ci entrée en force, peut se prévaloir d'un droit clairement défini, que les éventuels opposants ou l'autorité compétente, qui peuvent s'assurer que les travaux, une fois exécutés, sont conformes à l'autorisation délivrée (ATA/1829/2019 précité). 68. Les demandes ne sont valablement déposées et, partant, l’autorité saisie, que si les prescriptions concernant les documents et pièces à joindre ont été respectées et si l’émolument d’enregistrement a été acquitté. Les dossiers incomplets sont retournés pour complément. Ils ne sont pas enregistrés (art. 13 al. 1 RCI). 69. Selon l'art. 177 de la loi d'application du code civil suisse et d'autres lois fédérales en matière civile du 11 octobre 2012 (LaCC – E 1 05), le propriétaire est tenu de faire mettre à jour à ses frais et dans un délai de trois mois, par un ingénieur géomètre officiel ou toute autre personne autorisée, les données de la mensuration officielle après toute modification de l'état des lieux de sa parcelle (al. 1). En cas de refus ou si le propriétaire n'obtempère pas après une sommation du géomètre cantonal, ce dernier fait procéder d'office à la mise à jour. Les frais sont garantis par une hypothèque légale au sens de l'art. 147 LaCC (al. 2). 70. Selon l'art. 11 al. 4 RCI, toutes les demandes d’autorisation doivent être datées et signées par le propriétaire de l’immeuble intéressé, ainsi que par le requérant ou l'éventuel MPQ, conformément à l’art. 2 al. 3 LCI. 71. Selon la jurisprudence, une requête déposée en vue de la délivrance d’une autorisation de construire doit émaner, ou du moins avoir l’assentiment préalable et sans équivoque, du propriétaire de la parcelle concernée. Il ne s’agit pas d’une simple prescription de forme, car elle permet de s’assurer que les travaux prévus ne sont pas d’emblée exclus et que le propriétaire qui n’entend pas réaliser lui-même l’ouvrage y donne à tout le moins son assentiment de principe (arrêt du Tribunal fédéral 1C_7/2009 du 20 août 2009 consid. 5.2 ; ATA/1459/2019 du 1er octobre 2019 consid. 2 ; ATA/1157/2018 du 30 octobre 2018 consid. 5g). Ainsi, la signature</w:t>
      </w:r>
    </w:p>
    <w:p>
      <w:r>
        <w:t>- 33/35 - A/2136/2023 du propriétaire du fonds a également comme but d’obtenir l’assurance que celui qui a la maîtrise juridique du fonds consent aux travaux et à tous les effets de droit public qui en découlent (arrêt du Tribunal fédéral 1C_7/2009 du 20 août 2009 consid. 5.2 ; ATA/85/2022 du 1er février 2022 consid. 11 b). 72. Le formalisme excessif, prohibé par l’art. 29 al. 1 Cst.,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n°142 IV 299 consid. 1.3.2 ; n°142 I 10 consid. 2.4.2 ; arrêts du Tribunal fédéral 1C_515/2020 du 10 février 2021 consid. 2.1 ; 2C_607/2019 du 16 juillet 2019 consid. 3.2). 73. En l'espèce, le département admet que les plans autorisés des autorisations querellées, notamment les plans cadastraux, ne reflètent pas la réalité s'agissant de la proximité entre le bâtiment n°3______ appartenant à M. A______ et le bâtiment n°14_____ à démolir. Il est cependant d'avis que cette situation serait due à l'omission de M. A______ de faire modifier les données du cadastre et qu’il existerait un mur de séparation entre les parcelles, et de facto entre les bâtiments susmentionnés. La démolition du bâtiment n°14_____ n'aurait ainsi aucun impact sur la propriété de M. A______. Sur les photographies produites sous pièce 7 du chargé de la commune, il appert que les bâtiments nos n°22_____ et 27______ sont collés l'un à l'autre, en particulier au niveau de la toiture du bâtiment n°14_____, dont la partie métallique est intégrée au mur de la villa de M. A______, contrairement à ce qui est présenté sur les plans autorisés. Cette situation est également confirmée par la visualisation du SITG produite par la commune, sur laquelle on distingue que la toiture du bâtiment n°14_____ débute au niveau de la fin de l'agrandissement autorisé de la villa n°3______ (DD 26_____). Si l'on peut certes reprocher à M. A______ l'absence de modification des données du cadastre depuis la fin de la réalisation de l'agrandissement autorisé de sa villa, conformément aux art. 177 al. 1 LaCC et 7 al. 5 LCI, force est de constater que cette irrégularité des plans est mineure. Elle n’est par ailleurs pas propre en soi à remettre en cause l'ensemble du projet. En effet, les recourants ne prétendent pas que cette irrégularité aurait des effets en termes de droit des constructions, s'agissant notamment des gabarits, distances ou vues droites. De plus, les photographies précitées ainsi que les données librement accessibles sur le SITG permettent de constater l'existence d'un mur de séparation entre le bâtiment n°14_____ à démolir et la villa de M. A______. Dans ces circonstances, bien que les plans cadastraux des autorisations litigieuses comportent des irrégularités, admettre le recours sur cette base serait constitutif de formalisme excessif, dès lors que les quelques interventions sur le mur de séparation qu'impliquera la démolition du bâtiment n°14_____ ne seront que mineures et facilement réparables au frais de la requérante. Au demeurant, la question des éventuels dégâts causés sur la propriété de M.</w:t>
      </w:r>
    </w:p>
    <w:p>
      <w:r>
        <w:t>- 34/35 - A/2136/2023 A______ relève du droit privé. Au surplus, l'autorisation de démolir, tout comme l'autorisation de construire, réserve expressément les droits des tiers. S'agissant de l'absence de signature de M. A______ des plans de l'autorisation de démolir, il convient de relever que le bâtiment à démolir n°14_____ se situe exclusivement sur la parcelle n° 8______ et non sur la parcelle appartenant à M. A______, de sorte que ce dernier n'avait pas à apposer sa signature. Les griefs sont donc écartés. 74. Mal fondé, le recours sera rejeté et les décisions confirmées. 75. En application des art. 87 al. 1 LPA et 1 et 2 du règlement sur les frais, émoluments et indemnités en procédure administrative du 30 juillet 1986 (RFPA - E 5 10.03), les recourants, qui succombent, sont condamnés au paiement d’un émolument s'élevant à CHF 1’600.- ; il est partiellement couvert par l’avance de frais versée à la suite du dépôt du recours. Vu l’issue du litige, aucune indemnité de procédure ne leur sera allouée (art. 87 al. 2 LPA). 76. Une indemnité de procédure CHF 1'400.- sera allouée à la commune, qui y a conclu et compte moins de 10’000 habitants, à la charge solidaire des recourants (art. 87 al. 2 LPA ; ATA/1324/2017 du 26 septembre 2017 consid. 6 ; ATA/753/2016 du 6 septembre 2016 consid. 8 et les références citées).</w:t>
      </w:r>
    </w:p>
    <w:p>
      <w:r>
        <w:t>- 35/35 - A/2136/2023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