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JTAPI/426/2024 vom 6. Mai 2024</w:t>
      </w:r>
    </w:p>
    <w:p>
      <w:r>
        <w:t>GE Cour de justice, 2024-05-06, FR</w:t>
      </w:r>
    </w:p>
    <w:p>
      <w:r>
        <w:rPr>
          <w:b/>
        </w:rPr>
        <w:t xml:space="preserve">Quelle: </w:t>
      </w:r>
      <w:r>
        <w:t>https://mcp.opencaselaw.ch/entscheid/ge_gerichte_JTAPI_426_2024</w:t>
      </w:r>
    </w:p>
    <w:p>
      <w:r>
        <w:t>FR: GE_GERICHTE JTAPI/426/2024 du 6 mai 2024</w:t>
      </w:r>
    </w:p>
    <w:p>
      <w:r>
        <w:t>IT: GE_GERICHTE JTAPI/426/2024 del 6 maggio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Il doit y procéder dans les nonante-six heures qui suivent l'ordre de mise en détention (art. 80 al. 2 LEtr ; 9 al. 3 LaLEtr).</w:t>
      </w:r>
    </w:p>
    <w:p>
      <w:r>
        <w:rPr>
          <w:b/>
        </w:rPr>
        <w:t>E. 3</w:t>
      </w:r>
    </w:p>
    <w:p>
      <w:r>
        <w:t>En l'espèce, le tribunal a été valablement saisi et respecte le délai précité en statuant ce jour, la détention administrative ayant débuté le 2 mai 2024, à 18h30.</w:t>
      </w:r>
    </w:p>
    <w:p>
      <w:r>
        <w:rPr>
          <w:b/>
        </w:rPr>
        <w:t>E. 3.3</w:t>
      </w:r>
    </w:p>
    <w:p>
      <w:r>
        <w:t>; 2C_806/2010 du 21 octobre 2010 consid. 2.1 ; 2C_400/2009 du 16 juillet 2009 consid. 3.1).</w:t>
      </w:r>
    </w:p>
    <w:p>
      <w:r>
        <w:rPr>
          <w:b/>
        </w:rPr>
        <w:t>E. 4</w:t>
      </w:r>
    </w:p>
    <w:p>
      <w:r>
        <w:t>Selon l'art. 70 al. 1 LPA, l'autorité peut, d'office ou sur requête, joindre en une même procédure des affaires qui se rapportent à une situation identique ou à une cause juridique commune.</w:t>
      </w:r>
    </w:p>
    <w:p>
      <w:r>
        <w:rPr>
          <w:b/>
        </w:rPr>
        <w:t>E. 5</w:t>
      </w:r>
    </w:p>
    <w:p>
      <w:r>
        <w:t>En l'occurrence, les causes A/1479/2024 et A/1499/2024 se rapportant à un complexe de faits connexes et concernant les mêmes parties, leur jonction sous la cause A/1479/2024 sera ordonnée.</w:t>
      </w:r>
    </w:p>
    <w:p>
      <w:r>
        <w:rPr>
          <w:b/>
        </w:rPr>
        <w:t>E. 5.1</w:t>
      </w:r>
    </w:p>
    <w:p>
      <w:r>
        <w:t>;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5.2</w:t>
      </w:r>
    </w:p>
    <w:p>
      <w:r>
        <w:t>; 2C_951/2015 du 17 novembre 2015 consid. 2.2 ; 2C_658/2014 du 7 août 2014 consid. 1.2).</w:t>
      </w:r>
    </w:p>
    <w:p>
      <w:r>
        <w:rPr>
          <w:b/>
        </w:rPr>
        <w:t>E. 6</w:t>
      </w:r>
    </w:p>
    <w:p>
      <w:r>
        <w:t>La détention en phase préparatoire (art. 75 LEI) peut être remplacée directement par une détention en vue du renvoi (art. 76 LEI) - c'est-à-dire sans qu'il soit nécessaire de libérer l'étranger dans l'intervalle -, lorsque la décision de renvoi est prise en première instance (art. 76 al. 1 let. a LEI). Il faut cependant que la détention en vue du renvoi fasse l'objet d'une décision formelle, soumise à un contrôle judiciaire. Le délai de 96 heures prévu à cette fin (art. 80 al. 2 LEI et 9 al. 3 LaLEtr) court en principe dès l'incarcération. Lorsque l'étranger se trouvait déjà en détention (en phase préparatoire), c'est la notification de la décision de renvoi de première instance qui en constitue le point de départ, car c'est par cette décision que la détention en phase préparatoire perd sa justification (ATF 121 II 105 consid. 2a et b ; cf. aussi ATF 127 II 174 consid. 2b ; arrêt du Tribunal fédéral 2C_618/2011 du 1er septembre 2011 consid. 2.1 ; Gregor CHATTON/Laurent MERZ, in Minh Son NGUYEN/Cesla AMARELLE [éd.], Code annoté de droit des migrations, vol. II : LEtr, 2017, n. 16 p. 784 ; cf. aussi not. ATA/671/2015 du 23 juin 2015 consid. 8b ; ATA/355/2014 du 14 mai 2014 consid. 4d ; ATA/85/2012 du 10 février 2012 consid. 8).</w:t>
      </w:r>
    </w:p>
    <w:p>
      <w:r>
        <w:rPr>
          <w:b/>
        </w:rPr>
        <w:t>E. 7</w:t>
      </w:r>
    </w:p>
    <w:p>
      <w:r>
        <w:t>La détention en vue du renvoi ou de l'expulsion (art. 76 LEI) peut ainsi être prononcée alors que la décision de première instance relative à la mesure de renvoi ou d'expulsion n'est pas encore entrée en force et n'est de ce fait pas encore exécutoire ; une telle détention n'est pas contraire au principe de proportionnalité du seul fait du dépôt d'un recours contre cette décision par l'étranger (cf. ATF 140 II 409 consid. 2.3.4 ; 140 II 74 consid. 2.1 ; 128 II 103 consid. 1.3 ; 125 II 377 consid. 5a et les références ; arrêts du Tribunal fédéral 2C_170/2020 du 17 août 2020 consid. 4.4 ; 2C_672/2019 du 22 août 2019 consid. 5.3 ; Grégor CHATTON/Laurent MERZ, op. cit., n. 5 p. 779).</w:t>
      </w:r>
    </w:p>
    <w:p>
      <w:r>
        <w:t>- 7/11 - A/1479/2024</w:t>
      </w:r>
    </w:p>
    <w:p>
      <w:r>
        <w:rPr>
          <w:b/>
        </w:rPr>
        <w:t>E. 8</w:t>
      </w:r>
    </w:p>
    <w:p>
      <w:r>
        <w:t>Le tribunal peut confirmer, réformer ou annuler la décision du commissaire de police ; le cas échéant, il ordonne la mise en liberté de l’étranger (art. 9 al. 3 LaLEtr).</w:t>
      </w:r>
    </w:p>
    <w:p>
      <w:r>
        <w:rPr>
          <w:b/>
        </w:rPr>
        <w:t>E. 9</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10</w:t>
      </w:r>
    </w:p>
    <w:p>
      <w:r>
        <w:t>A teneur de l'art. 75 al. 1 let. b et c LEI, afin d'assurer l'exécution d'une procédure de renvoi ou d’une procédure pénale pouvant entraîner une expulsion obligatoire au sens des art. 66a ou 66abis CP195 ou 49a ou 49abis CPM, l'autorité compétente peut mettre en détention une personne qui n'est pas titulaire d'une autorisation de courte durée, de séjour ou d'établissement, lorsqu'elle quitte la région qui lui est assignée ou pénètre dans une zone qui lui est interdite en vertu de l’art. 74 LEI, respectivement, lorsqu’elle menace sérieusement d’autres personnes ou met gravement en danger leur vie ou leur intégrité corporelle et fait l’objet d’une poursuite pénale ou a été condamnée pour ce motif.</w:t>
      </w:r>
    </w:p>
    <w:p>
      <w:r>
        <w:rPr>
          <w:b/>
        </w:rPr>
        <w:t>E. 11</w:t>
      </w:r>
    </w:p>
    <w:p>
      <w:r>
        <w:t>En l'occurrence, M. A______, qui n'est titulaire d'aucune autorisation de courte durée, de séjour ou d'établissement en Suisse, a été interpellé à réitérées reprises pour trafic de cocaïne et violations d’une interdiction de pénétrer dans le canton de Genève. Il a été condamné pour ces motifs, la dernière fois le 28 juillet 2023 par le Ministère public. Démuni de toute ressource financière établie et sans domicile fixe démontré, il présente un risque de récidive avéré en matière de trafic de stupéfiants, risque qui s’est d’ailleurs déjà concrétisé. En outre, démuni de tout titre de séjour en cours de validité en Italie, lors de son arrestation, il ne pouvait être renvoyé immédiatement de Suisse et les démarches en vue, notamment, du prononcé d’une décision de renvoi de Suisse devaient être entreprises. Par conséquent, les conditions légales de sa détention en phase préparatoire, au sens de l’art. 75 al. 1 let. b et g LEI étaient réalisées lors du prononcé de ladite mesure, qui doit donc être confirmée dans son principe et sa durée, très courte (du 2 au 6 mai 2024), a sans conteste respecté le cadre légal fixé par les art. 75 al. 1 et 79 al. 1 LEI. L’on relèvera à cet égard, que contrairement à la situation prévalant dans la jurisprudence citée par son conseil (ATA/800/2015 du 7 août 2015), M. A______ n’a pas collaboré lors de son arrestation, refusant de répondre aux agents de police. Seules les démarches des autorités suisses ont permis de confirmer la légalité de son séjour en Italie.</w:t>
      </w:r>
    </w:p>
    <w:p>
      <w:r>
        <w:t>- 8/11 - A/1479/2024 L’intéressé a de plus admis savoir faire l’objet d’une mesure d’interdiction et ses explications quant à sa présence en Suisse le jour de son interpellation ne convainquent pas. Sa mise en détention préparatoire le 2 mai 2024 était dès lors également parfaitement proportionnée.</w:t>
      </w:r>
    </w:p>
    <w:p>
      <w:r>
        <w:rPr>
          <w:b/>
        </w:rPr>
        <w:t>E. 12</w:t>
      </w:r>
    </w:p>
    <w:p>
      <w:r>
        <w:t>Aux termes de l'art. 76 al. 1 let. a LEI, lorsqu'une décision de renvoi de première instance a été notifiée, l'autorité compétente peut, afin d'en assurer l'exécution, maintenir en détention la personne concernée lorsque celle-ci est déjà détenue en vertu de l'art. 75 LEI.</w:t>
      </w:r>
    </w:p>
    <w:p>
      <w:r>
        <w:rPr>
          <w:b/>
        </w:rPr>
        <w:t>E. 13</w:t>
      </w:r>
    </w:p>
    <w:p>
      <w:r>
        <w:t>Cela suppose que le motif de détention en question soit toujours donné. Dans le cadre du contrôle de cette détention, toutes les conditions de la détention doivent être revérifiées, ainsi que les motifs de détention selon l'art. 75 al. 1 let. a à h LEI. Un renvoi partiel à - ou une reprise partielle de - la motivation de la mise en détention prononcée ou confirmée selon l’art. 75 LEI est néanmoins admissible, à condition qu’il soit dûment tenu compte des spécificités de la détention selon l’art. 76 LEI et des éventuels changements dans la situation personnelle de l’étranger (Gregor CHATTON et Laurent MERZ op. cit. p. 784).</w:t>
      </w:r>
    </w:p>
    <w:p>
      <w:r>
        <w:rPr>
          <w:b/>
        </w:rPr>
        <w:t>E. 14</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15</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16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w:t>
      </w:r>
    </w:p>
    <w:p>
      <w:r>
        <w:rPr>
          <w:b/>
        </w:rPr>
        <w:t>E. 17</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w:t>
      </w:r>
    </w:p>
    <w:p>
      <w:r>
        <w:t>- 9/11 - A/1479/2024 conditions seront réunies ; dans ce cadre, il dispose d’une certaine marge d’appréciation (arrêts du Tribunal fédéral 2C_935/2011 du 7 décembre 2011 consid.</w:t>
      </w:r>
    </w:p>
    <w:p>
      <w:r>
        <w:rPr>
          <w:b/>
        </w:rPr>
        <w:t>E. 18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w:t>
      </w:r>
    </w:p>
    <w:p>
      <w:r>
        <w:rPr>
          <w:b/>
        </w:rPr>
        <w:t>E. 19</w:t>
      </w:r>
    </w:p>
    <w:p>
      <w:r>
        <w:t>En l'occurrence, le bien-fondé et la proportionnalité de l'ordre de mise en détention administrative prononcé à l’encontre du recourant le 2 mai 2024 ont été confirmés ci-dessus. Il en découle que son maintien en détention peut reposer sur l'art. 76 al. 1 let. a LEI, puisqu'une décision de renvoi a depuis lors été prise à son endroit, le fait que celle-ci ne soit pas définitive à ce stade étant sans portée. Le principe de la légalité est donc respecté et point n'est besoin de déterminer encore si, comme l'a retenu le commissaire de police, le motif prévu par la combinaison des art. 75 al. 1 let. g et 76 al. 1 let. b ch. 1 LEI, est aussi réalisé. L’assurance de son départ de Suisse répond en outre toujours à un intérêt public certain et toute autre mesure moins incisive que la détention administrative serait vaine pour assurer sa présence au moment où pourra être finalisé son renvoi, étant relevé que l’intéressé n’a ni résidence fixe ni source légale de revenu en Suisse et que les autorités suisses doivent s'assurer du fait qu'il quittera effectivement le territoire (cf. not. art. 8 par. 6 de la Directive sur le retour et 15f de l'ordonnance sur l'exécution du renvoi et de l'expulsion d'étrangers du 11 août 1999 - OERE - RS 142.281). Il ne pourrait ainsi pas, comme il le souhaite, être simplement remis en liberté pour se rendre en Italie par ses propres moyens. Dans son principe, sa mise en détention respecte donc aussi le principe de la proportionnalité.</w:t>
      </w:r>
    </w:p>
    <w:p>
      <w:r>
        <w:rPr>
          <w:b/>
        </w:rPr>
        <w:t>E. 20</w:t>
      </w:r>
    </w:p>
    <w:p>
      <w:r>
        <w:t>Les démarches nécessaires à l'exécution du renvoi doivent être entreprises sans tarder par l'autorité compétente (art. 76 al. 4 LEI). Il s'agit, selon la jurisprudence</w:t>
      </w:r>
    </w:p>
    <w:p>
      <w:r>
        <w:t>- 10/11 - A/1479/2024 du Tribunal fédéral, d'une condition à laquelle la détention est subordonnée (arrêt 2A.581/2006 du 18 octobre 2006 ; cf. aussi ATA/315/2010 du 6 mai 2010).</w:t>
      </w:r>
    </w:p>
    <w:p>
      <w:r>
        <w:rPr>
          <w:b/>
        </w:rPr>
        <w:t>E. 21</w:t>
      </w:r>
    </w:p>
    <w:p>
      <w:r>
        <w:t>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Etat qui ne fait pas partie des Etats Schengen prend du retard (art. 79 al. 2 let. b LEtr).</w:t>
      </w:r>
    </w:p>
    <w:p>
      <w:r>
        <w:rPr>
          <w:b/>
        </w:rPr>
        <w:t>E. 22</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23</w:t>
      </w:r>
    </w:p>
    <w:p>
      <w:r>
        <w:t>En l'espèce, l'autorité chargée du renvoi a agi avec diligence et célérité, en tant qu'elle a immédiatement procédé aux démarches en vue de la réadmission de l'intéressé en Italie. Après avoir obtenu la confirmation que ce dernier était au bénéfice d’un titre de séjour italien valable, elle a aussitôt formellement requis sa réadmission par les autorités italiennes. Dans la mesure où les autorités sont toujours dans l'attente de la réponse des autorités italiennes et qu’il leur faudra ensuite, encore quelques jours pour finaliser le renvoi de l’intéressé, la durée décidée d’un mois respecte l'art. 79 LEI et n'apparaît pas disproportionnée. Cette durée pourrait au demeurant s’avérer relative puisque, si les autorités italiennes donnent leur accord rapidement, le renvoi de l’intéressé pourrait alors être finalisé sans délai et sa détention prendrait fin avec son renvoi en Italie.</w:t>
      </w:r>
    </w:p>
    <w:p>
      <w:r>
        <w:rPr>
          <w:b/>
        </w:rPr>
        <w:t>E. 24</w:t>
      </w:r>
    </w:p>
    <w:p>
      <w:r>
        <w:t>Au vu de ce qui précède, il y a également lieu de confirmer l'ordre de mise en détention administrative de M. A______ prononcé le 6 mai 2024 pour une durée d'un mois.</w:t>
      </w:r>
    </w:p>
    <w:p>
      <w:r>
        <w:rPr>
          <w:b/>
        </w:rPr>
        <w:t>E. 25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A/1479/2024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