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JTAPI/422/2025 vom 16. April 2025</w:t>
      </w:r>
    </w:p>
    <w:p>
      <w:r>
        <w:t>GE Cour de justice, 2025-04-16, FR</w:t>
      </w:r>
    </w:p>
    <w:p>
      <w:r>
        <w:rPr>
          <w:b/>
        </w:rPr>
        <w:t xml:space="preserve">Quelle: </w:t>
      </w:r>
      <w:r>
        <w:t>https://mcp.opencaselaw.ch/entscheid/ge_gerichte_JTAPI_422_2025</w:t>
      </w:r>
    </w:p>
    <w:p>
      <w:r>
        <w:t>FR: GE_GERICHTE JTAPI/422/2025 du 16 avril 2025</w:t>
      </w:r>
    </w:p>
    <w:p>
      <w:r>
        <w:t>IT: GE_GERICHTE JTAPI/422/2025 del 16 aprile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3.2</w:t>
      </w:r>
    </w:p>
    <w:p>
      <w:r>
        <w:t>et 3.3 ; arrêt du Tribunal fédéral 2C_980/2014 du 2 juin 2015 consid. 3.1). La limite des trois ans est absolue et s'applique même s'il ne reste que quelques jours pour atteindre la durée des trente-six mois exigés par l'art. 50 al. 1 let. a LEI (ATF 137 II 345 consid. 3.1.3 ; 136 II 113 consid. 3.2 et 3.4 ; arrêt du Tribunal fédéral 2C_50/2015 du 26 juin 2015 consid. 3.1 ; ATA/978/2019 du 4 juin 2019 consid. 5c).</w:t>
      </w:r>
    </w:p>
    <w:p>
      <w:r>
        <w:rPr>
          <w:b/>
        </w:rPr>
        <w:t>E. 3.2.1</w:t>
      </w:r>
    </w:p>
    <w:p>
      <w:r>
        <w:t>et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4.3</w:t>
      </w:r>
    </w:p>
    <w:p>
      <w:r>
        <w:t>; 2C_12/2018 du 28 novembre 2018 consid. 3.2 ; 2C_1085/2017 du 22 mai 2018 consid. 3.2 ; 2C_68/2017 du 29 novembre 2017 consid. 5.4.1). À cet égard, le Tribunal fédéral a admis des contraintes psychiques en présence d'une situation dans laquelle l'époux d'une femme étrangère ne lui donnait que CHF 11.- par mois, ne lui fournissait aucune nourriture, avait pris la carte pour le lave-linge en lui enjoignant de faire la lessive à la main, avait supprimé les connexions TV, téléphone et internet, la privant ainsi de contact avec l'extérieur, et avait emporté presque tout le mobilier lorsqu'il avait quitté le domicile conjugal, lui laissant un matelas à même le sol (cf. arrêt 2C_361/2018 du 21 janvier 2019 consid. 4.4), alors qu'il l'a réfuté s'agissant d'une femme étrangère qui avait dû parfois s'acquitter du loyer du domicile conjugal et dont le mari avait prétendument entretenu une relation extraconjugale - dont aurait été issu un enfant - avec une autre femme, qui avait dû quitter le domicile conjugal à la suite d'une dispute et, ayant été à cette occasion menacée par son mari, avait ensuite été hébergée pendant quelques mois dans des foyers spécialisés (cf. arrêt 2C_145/2019 du 24 juin 2019 consid. 3.6).</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t>- 11/18 - A/2442/2024</w:t>
      </w:r>
    </w:p>
    <w:p>
      <w:r>
        <w:rPr>
          <w:b/>
        </w:rPr>
        <w:t>E. 6</w:t>
      </w:r>
    </w:p>
    <w:p>
      <w:r>
        <w:t>Sur le fond, le recourant conclut implicitement à l'annulation de la décision querellée et au renouvellement de son autorisation de séjour, en se prévalant, d'une part, des « provocations violentes constantes » qu’il a subies de la part de son épouse durant la vie conjugale, d'autre part, de son intégration réussie en Suisse et, enfin, de la difficulté qu'impliquerait son retour au Panama.</w:t>
      </w:r>
    </w:p>
    <w:p>
      <w:r>
        <w:rPr>
          <w:b/>
        </w:rPr>
        <w:t>E. 7</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des ressortissants du Panama.</w:t>
      </w:r>
    </w:p>
    <w:p>
      <w:r>
        <w:rPr>
          <w:b/>
        </w:rPr>
        <w:t>E. 8</w:t>
      </w:r>
    </w:p>
    <w:p>
      <w:r>
        <w:t>Selon l’art. 42 al. 1 LEI, le conjoint d’un ressortissant suisse, ainsi que ses enfants célibataires de moins de 18 ans ont droit à l’octroi d’une autorisation de séjour et à la prolongation de sa durée de validité à condition de vivre en ménage commun avec lui. Cette disposition requiert non seulement le mariage des époux mais également leur ménage commun (ATF 136 II 113 consid. 3.2). Selon la jurisprudence, il y a présomption que la communauté conjugale est rompue après plus d’un an de séparation (arrêt du Tribunal fédéral 2C_88/2017 du 30 janvier 2017 consid. 6.1).</w:t>
      </w:r>
    </w:p>
    <w:p>
      <w:r>
        <w:rPr>
          <w:b/>
        </w:rPr>
        <w:t>E. 9</w:t>
      </w:r>
    </w:p>
    <w:p>
      <w:r>
        <w:t>En l’espèce, il est manifeste que le recourant ne peut plus déduire de droit au séjour fondé sur cette disposition dès lors qu'il est établi que la vie commune a pris fin le 2 décembre 2023, ce qu'il ne conteste d'ailleurs pas.</w:t>
      </w:r>
    </w:p>
    <w:p>
      <w:r>
        <w:rPr>
          <w:b/>
        </w:rPr>
        <w:t>E. 10</w:t>
      </w:r>
    </w:p>
    <w:p>
      <w:r>
        <w:t>Le 14 juin 2024, la modification de l’art. 50 LEI a été accepté par le Parlement. Cette dernière consiste à étendre la protection que confère l’art. 50 LEI au personnes demandant la prolongation de la durée de validité de leur autorisation de courte durée en vertu de l’art. 45 LEI en relation avec l’art. 32 al. 3 LEI, ainsi qu’à une décision d’admission provisoire au sens de l’art. 45 LEI en relation avec 32 al. 3 LEI, et cela afin de permettre une meilleure inclusion de toutes les victimes de violences domestiques (Initiative parlementaire – Garantir la pratique pour raison personnelles majeures visée à l’art. 50 LEI en cas de violence domestique – Rapport de la Commission des institutions politiques du Conseil national – publié in Feuille fédérale FF 2023 2418). Ensuite, pour concrétiser la notion de violence domestiques, l’art. 50 al. 2 let. a LEI comporte désormais une liste indicative d’indices que les autorités doivent prendre en compte pour évaluer l’existence de violence domestiques. Pour terminer, un alinéa 4 a été rajouté prévoyant que les alinéas 1 à 3 de l’article 50 LEI devait s’appliquer par analogie aux concubins qui, en vertu de l’art. 30 al. 1 let. b avaient obtenus une autorisation de séjour pour rester avec leur partenaire en raison d’un cas individuel d’extrême gravité.</w:t>
      </w:r>
    </w:p>
    <w:p>
      <w:r>
        <w:rPr>
          <w:b/>
        </w:rPr>
        <w:t>E. 11</w:t>
      </w:r>
    </w:p>
    <w:p>
      <w:r>
        <w:t>L’art. 126g LEI, disposition transitoire relative à la modification du 14 juin 2024, prévoit quant à elle que le nouveau droit est applicable aux demandes déposées en vertu de l’art. 50 avant l’entrée en vigueur de la modification du 14 juin 2024. En effet, puisque le nouveau droit est plus favorable aux personnes concernées</w:t>
      </w:r>
    </w:p>
    <w:p>
      <w:r>
        <w:t>- 12/18 - A/2442/2024 (victimes de violence domestique), il doit donc s’appliquer aux demandes en cours au moment de l’entrée en vigueur des nouvelles dispositions (FF 2023 2418).</w:t>
      </w:r>
    </w:p>
    <w:p>
      <w:r>
        <w:rPr>
          <w:b/>
        </w:rPr>
        <w:t>E. 12</w:t>
      </w:r>
    </w:p>
    <w:p>
      <w:r>
        <w:t>En l’espèce, la demande du recourant étant en cours au moment de l’entrée en vigueur des nouvelles disposition précitées le 1er janvier 2025, c’est le nouveau droit qui s'applique.</w:t>
      </w:r>
    </w:p>
    <w:p>
      <w:r>
        <w:rPr>
          <w:b/>
        </w:rPr>
        <w:t>E. 13</w:t>
      </w:r>
    </w:p>
    <w:p>
      <w:r>
        <w:t>Aux termes de l'art. 50 al. 1 LEI, après la dissolution du mariage ou de la famille, le droit du conjoint et des enfants à l’octroi d’une autorisation de séjour et à la prolongation de sa durée de validité en vertu des art. 42, 43 ou 44 LEI à l’octroi d’une autorisation de courte durée et à la prolongation de sa durée de validité en vertu de l’art. 45 en relation avec l’art. 32, al. 3 ainsi qu’à une décision d’admission provisoire en vertu de l’art. 85c, al. 1, subsiste si l’union conjugale a duré au moins trois ans et si les critères d’intégration définis à l’art. 58a sont remplis (let. a), ces conditions étant cumulatives (ATF 140 II 345 consid. 4 ; 136 II 113 consid. 3.3.3 ; arrêt du Tribunal fédéral 2C_522/2021 du 30 septembre 2021 consid. 4.1). 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 13 janvier 2017 consid. 3.2 ; ATA/978/2019 du 4 juin 2019 consid. 5c) ; peu importe combien de temps le mariage perdure encore formellement par la suite (ATF 136 II 113 consid.</w:t>
      </w:r>
    </w:p>
    <w:p>
      <w:r>
        <w:rPr>
          <w:b/>
        </w:rPr>
        <w:t>E. 14</w:t>
      </w:r>
    </w:p>
    <w:p>
      <w:r>
        <w:t>En l'espèce, il n’est pas contesté que la cohabitation effective des époux en Suisse a commencé dès le 1er mars 2023 et qu’elle s'est achevée le 2 décembre 2023. Elle a ainsi duré moins de trois ans.</w:t>
      </w:r>
    </w:p>
    <w:p>
      <w:r>
        <w:rPr>
          <w:b/>
        </w:rPr>
        <w:t>E. 15</w:t>
      </w:r>
    </w:p>
    <w:p>
      <w:r>
        <w:t>Puisque les deux conditions posées par l'art. 50 al. 1 let. a LEI sont cumulatives et que la première d'entre elles n'est pas remplie, il n'y a pas lieu d'examiner si la seconde - à savoir l'intégration du recourant en Suisse - est réalisée (ATF 140 II 289 consid. 3.5.3).</w:t>
      </w:r>
    </w:p>
    <w:p>
      <w:r>
        <w:rPr>
          <w:b/>
        </w:rPr>
        <w:t>E. 16</w:t>
      </w:r>
    </w:p>
    <w:p>
      <w:r>
        <w:t>Il convient toutefois d’examiner si la poursuite de son séjour en Suisse s'imposerait pour des raisons personnelles majeures.</w:t>
      </w:r>
    </w:p>
    <w:p>
      <w:r>
        <w:rPr>
          <w:b/>
        </w:rPr>
        <w:t>E. 17</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domestiques, que le mariage a été conclu en violation de la libre volonté d'un des</w:t>
      </w:r>
    </w:p>
    <w:p>
      <w:r>
        <w:t>- 13/18 - A/2442/2024 époux ou que la réintégration sociale dans le pays de provenance semble fortement compromise (art. 50 al. 2 LEI).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w:t>
      </w:r>
    </w:p>
    <w:p>
      <w:r>
        <w:rPr>
          <w:b/>
        </w:rPr>
        <w:t>E. 18</w:t>
      </w:r>
    </w:p>
    <w:p>
      <w:r>
        <w:t>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w:t>
      </w:r>
    </w:p>
    <w:p>
      <w:r>
        <w:rPr>
          <w:b/>
        </w:rPr>
        <w:t>E. 19</w:t>
      </w:r>
    </w:p>
    <w:p>
      <w:r>
        <w:t>Si la violence domestique au sens de l’art. 50 al. 1 let. b et al. 2 LEI est invoquée, les autorités compétentes doivent prendre en compte certains indices listé à l’art. 50 al. 2 let. a LEI. Sont notamment considérés comme des indices de violence domestique : la reconnaissance de la qualité de victime au sens de l’art. 1, al. 1, de la loi sur l’aide aux victimes du 23 mars 2007 (LAVI – RS 312.5) par les autorités chargées d’exécuter cette loi (ch. 1), la confirmation de la nécessité d’une prise en charge ou d’une protection par un service spécialisé dans la violence domestique généralement financé par des fonds publics (ch. 2), des mesures policières ou judiciaires visant à protéger la victime (ch. 3), des rapports médicaux ou d’autres expertises (ch. 4), des rapports de police et des plaintes pénales, ou (ch. 5), des jugements pénaux (ch. 6)</w:t>
      </w:r>
    </w:p>
    <w:p>
      <w:r>
        <w:rPr>
          <w:b/>
        </w:rPr>
        <w:t>E. 20</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w:t>
      </w:r>
    </w:p>
    <w:p>
      <w:r>
        <w:t>- 14/18 - A/2442/2024 de séjour qui était originairement dérivé de la relation conjugale se transforme en un droit de séjour propre.</w:t>
      </w:r>
    </w:p>
    <w:p>
      <w:r>
        <w:rPr>
          <w:b/>
        </w:rPr>
        <w:t>E. 21</w:t>
      </w:r>
    </w:p>
    <w:p>
      <w:r>
        <w:t>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w:t>
      </w:r>
    </w:p>
    <w:p>
      <w:r>
        <w:rPr>
          <w:b/>
        </w:rPr>
        <w:t>E. 22</w:t>
      </w:r>
    </w:p>
    <w:p>
      <w:r>
        <w:t>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w:t>
      </w:r>
    </w:p>
    <w:p>
      <w:r>
        <w:rPr>
          <w:b/>
        </w:rPr>
        <w:t>E. 23</w:t>
      </w:r>
    </w:p>
    <w:p>
      <w:r>
        <w:t>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(arrêts du Tribunal fédéral 2C_145/2019 du 24 juin 2019 consid. 3.4 ; 2C_361/2018 du 21 janvier 2019 consid.</w:t>
      </w:r>
    </w:p>
    <w:p>
      <w:r>
        <w:rPr>
          <w:b/>
        </w:rPr>
        <w:t>E. 24</w:t>
      </w:r>
    </w:p>
    <w:p>
      <w:r>
        <w:t>Des insultes proférées à l’occasion d’une dispute, une gifle assénée, le fait pour un époux étranger d’avoir été enfermé une fois dehors par son conjoint ne sont pas assimilés à la violence conjugale au sens de l’art. 50 al. 2 LEI (ATF 136 II 1</w:t>
      </w:r>
    </w:p>
    <w:p>
      <w:r>
        <w:t>- 15/18 - A/2442/2024 consid. 5). En effet, sans que cela ne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rPr>
          <w:b/>
        </w:rPr>
        <w:t>E. 25</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 du Tribunal fédéral 2C_671/2017 du 29 mars 2018 consid. 2.3). Ainsi, selon le degré de preuve de la vraisemblance, il suffit que l’autorité estime comme plus probable la réalisation des faits allégués que la thèse contraire (ATA/1333/2021 du 7 décembre 2021 consid. 7f).</w:t>
      </w:r>
    </w:p>
    <w:p>
      <w:r>
        <w:rPr>
          <w:b/>
        </w:rPr>
        <w:t>E. 26</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w:t>
      </w:r>
    </w:p>
    <w:p>
      <w:r>
        <w:rPr>
          <w:b/>
        </w:rPr>
        <w:t>E. 27</w:t>
      </w:r>
    </w:p>
    <w:p>
      <w:r>
        <w:t>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w:t>
      </w:r>
    </w:p>
    <w:p>
      <w:r>
        <w:t>- 16/18 - A/2442/2024</w:t>
      </w:r>
    </w:p>
    <w:p>
      <w:r>
        <w:rPr>
          <w:b/>
        </w:rPr>
        <w:t>E. 28</w:t>
      </w:r>
    </w:p>
    <w:p>
      <w:r>
        <w:t>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rPr>
          <w:b/>
        </w:rPr>
        <w:t>E. 29</w:t>
      </w:r>
    </w:p>
    <w:p>
      <w:r>
        <w:t>En l’espèce, le tribunal considère que c’est à juste titre que l’autorité intimée a retenu que la poursuite du séjour du recourant ne s’imposait pas pour des raisons personnelles majeures et que, partant, il a refusé de renouveler son autorisation de séjour. Il sera d’emblée relevé que le recourant n’allègue pas que le mariage aurait été conclu en violation de sa libre volonté. Il soutient avoir fait l’objet de violence psychologique de la part de son ex-épouse. Cependant, force est de constater que les allégations du recourant ne sont étayées par aucun document, par exemple, une plainte pénale ou un rapport médical, tels que figurant dans le catalogue de l'art. 50 al. 2 let. a LEI. Le tribunal retiendra qu'à teneur du dossier il n'existe pas d'indices suffisants, hormis les propres déclarations du recourant, démontrant l’existence des violences subies et leur intensité au sens de cette disposition et de la jurisprudence applicables. Au surplus, le recourant n’établit pas que sa réintégration dans son pays d’origine – qu’il a quitté il y à peine deux ans – serait fortement compromise. Arrivé en Suisse à l’âge de 31 ans, il a vécu toute son enfance, son adolescence et une partie de sa vie d’adulte au Panama. Il en connaît ainsi les us et coutumes et y a certainement conservé des attaches, tant sur le plan professionnel, socioculturel que familial, susceptibles de faciliter sa réintégration. Agé de 33 ans, il est encore jeune, et au bénéfice d’une formation de sauveteur acquise dans son pays d’origine, étant rappelé qu'il était salarié dans un hôtel en cette qualité avant de revenir en Suisse. Ces éléments, qui ne sont d'ailleurs pas contestés, faciliteront sa réintégration au Panama. Par ailleurs, dépendant de l'aide sociale de manière continue dès le 1er décembre 2023, malgré une prise d'emploi annoncée le 1er janvier 2025, pour un salaire mensuel de l'ordre de CHF 1'200.- par mois, le recourant ne saurait se prévaloir d’une intégration professionnelle exceptionnelle qui justifierait à elle seule la poursuite de son séjour en Suisse. Le fait qu’il ne retrouvera sans doute pas le même niveau de vie au Panama que celui dont il bénéficie actuellement en Suisse n’est pas pertinent au regard des critères rappelés ci-dessus. Au demeurant, le recourant n’a pas démontré qu’il se serait créé des attaches profondes avec la Suisse l’empêchant de retourner dans son pays d’origine. Le fait qu'il ne fasse l’objet d’aucune poursuite ne saurait être suffisant. Par ailleurs, et contrairement à ce qu'il soutient, il a été condamné par ordonnance pénale du Ministère public pour des violences conjugales commises à l'encontre de son épouse. Au vu des éléments qui précèdent, il n'apparait pas que les difficultés de réintégration auxquelles le recourant pourrait se heurter constitueraient des raisons</w:t>
      </w:r>
    </w:p>
    <w:p>
      <w:r>
        <w:t>- 17/18 - A/2442/2024 personnelles majeures justifiant la poursuite de son séjour en Suisse et l’octroi d’une autorisation de séjour sur la base de l’art. 50 al. 1 let. b et al. 2 LEI.</w:t>
      </w:r>
    </w:p>
    <w:p>
      <w:r>
        <w:rPr>
          <w:b/>
        </w:rPr>
        <w:t>E. 30</w:t>
      </w:r>
    </w:p>
    <w:p>
      <w:r>
        <w:t>janvier 2018).</w:t>
      </w:r>
    </w:p>
    <w:p>
      <w:r>
        <w:rPr>
          <w:b/>
        </w:rPr>
        <w:t>E. 31</w:t>
      </w:r>
    </w:p>
    <w:p>
      <w:r>
        <w:t>Compte tenu de ce qui précède, l'OCPM n'a violé ni le droit conventionnel, ni le droit fédéral, ni encore excédé ou abusé de son pouvoir d'appréciation (cf. art. 96 LEI) en refusant de prolonger l'autorisation de séjour du recourant.</w:t>
      </w:r>
    </w:p>
    <w:p>
      <w:r>
        <w:rPr>
          <w:b/>
        </w:rPr>
        <w:t>E. 32</w:t>
      </w:r>
    </w:p>
    <w:p>
      <w:r>
        <w:t>Selon l'art. 64 al. 1 let. c LEI, l'autorité compétente rend une décision de renvoi ordinaire à l'encontre d'un étranger auquel l'autorisation de séjour est refusée ou dont l'autorisation n'est pas prolongée.</w:t>
      </w:r>
    </w:p>
    <w:p>
      <w:r>
        <w:rPr>
          <w:b/>
        </w:rPr>
        <w:t>E. 33</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34</w:t>
      </w:r>
    </w:p>
    <w:p>
      <w:r>
        <w:t>Étant donné que le recourant n’obtient pas d'autorisation de séjour, c'est à bon droit que l’OCPM a prononcé son renvoi de Suisse.</w:t>
      </w:r>
    </w:p>
    <w:p>
      <w:r>
        <w:rPr>
          <w:b/>
        </w:rPr>
        <w:t>E. 35</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36</w:t>
      </w:r>
    </w:p>
    <w:p>
      <w:r>
        <w:t>En vertu des art. 89 al. 2 et 111 al. 2 de la loi sur le Tribunal fédéral du 17 juin 2005 (LTF - RS 173.110), le présent jugement sera communiqué au secrétariat d'État aux migrations.</w:t>
      </w:r>
    </w:p>
    <w:p>
      <w:r>
        <w:t>- 18/18 - A/2442/2024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