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JTAPI/421/2024 vom 3. Mai 2024</w:t>
      </w:r>
    </w:p>
    <w:p>
      <w:r>
        <w:t>GE Cour de justice, 2024-05-03, FR</w:t>
      </w:r>
    </w:p>
    <w:p>
      <w:r>
        <w:rPr>
          <w:b/>
        </w:rPr>
        <w:t xml:space="preserve">Quelle: </w:t>
      </w:r>
      <w:r>
        <w:t>https://mcp.opencaselaw.ch/entscheid/ge_gerichte_JTAPI_421_2024</w:t>
      </w:r>
    </w:p>
    <w:p>
      <w:r>
        <w:t>FR: GE_GERICHTE JTAPI/421/2024 du 3 mai 2024</w:t>
      </w:r>
    </w:p>
    <w:p>
      <w:r>
        <w:t>IT: GE_GERICHTE JTAPI/421/2024 del 3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 mai 2024 à 11h30.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Selon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 Elle peut également la mettre en détention lorsqu'elle franchit la frontière malgré une interdiction d'entrer en Suisse et ne peut pas être renvoyée immédiatement (art. 76 al. 1 let. b LEI cum art. 75 al. 1 let. c LEI.) ou lorsqu'elle menace sérieusement d'autre personnes ou met gravement en danger leur vie ou leur intégrité corporelle et fait l'objet d'une poursuite pénale ou a été condamnée pour ce motif (art. 76 al. 1 let. ch. 1 LEI cum l'art. 75 al. 1 let. g LEI). De même, une mise en détention administrative est envisageable si des éléments concrets font craindre que la personne entend se soustraire au renvoi ou à l'expulsion, en particulier parce qu'elle ne se soumet pas à son obligation de</w:t>
      </w:r>
    </w:p>
    <w:p>
      <w:r>
        <w:t>- 5/8 - A/1462/2024 collaborer en vertu de l'art. 90 LEI (art. 76 al. 1 let. b ch. 3 LEI), ou encore si son comportement permet de conclure qu'elle se refuse à obtempérer aux instructions des autorités (art. 76 al. 1 let. b ch. 4 LEI). 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6</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- 6/8 - A/1462/2024</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Enfin,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En l’espèce, M. A______ s’est vu notifier une décision de renvoi aujourd’hui en force. Il fait par ailleurs l’objet d’une interdiction d’entrée en Suisse valable jusqu’au 8 février 2028 et avait déjà fait l’objet d’une telle interdiction valable du 29 novembre 2019 au 28 novembre 2022. Il n’a aucunement respecté ces décisions, étant notamment revenu en Suisse à quatre reprises depuis le prononcé de l’interdiction actuellement en cours. Pour ce motif déjà le principe de la légalité de la détention est respecté, sans qu’il soit nécessaire d’analyser si la détention pourrait être fondée sur un autre motif. L’assurance de son départ de Suisse répond par ailleurs à un intérêt public certain et toute autre mesure moins incisive que la détention administrative serait vaine pour assurer sa présence au moment où l’intéressé devra monter dans l’avion devant le reconduire en Espagne, étant souligné qu’il n’a ni domicile ni source de revenu avéré ou attaches quelconques en Suisse, et qu’ainsi, s’il était remis en liberté, il se soustrairait très vraisemblablement à son renvoi.</w:t>
      </w:r>
    </w:p>
    <w:p>
      <w:r>
        <w:t>- 7/8 - A/1462/2024</w:t>
      </w:r>
    </w:p>
    <w:p>
      <w:r>
        <w:rPr>
          <w:b/>
        </w:rPr>
        <w:t>E. 12</w:t>
      </w:r>
    </w:p>
    <w:p>
      <w:r>
        <w:t>Concernant les démarches entreprises, l'autorité chargée du renvoi a agi avec diligence et célérité, dès lors qu'elle a adressé au SEM, le 2 mai dernier un formulaire d’examen d’une demande de réadmission à l’attention des autorités espagnoles. Elle est dans l’attente de la réponse.</w:t>
      </w:r>
    </w:p>
    <w:p>
      <w:r>
        <w:rPr>
          <w:b/>
        </w:rPr>
        <w:t>E. 13</w:t>
      </w:r>
    </w:p>
    <w:p>
      <w:r>
        <w:t>Ainsi, eu égard à l'ensemble des circonstances, il y a lieu de confirmer l'ordre de mise en détention administrative pour une durée d’un mois, qui respecte en soi l'art. 79 LEI et n'apparaît pas disproportionnée, étant rappelé que la réponse des autorités espagnoles n’est pas encore intervenue, qu’il s’agira, en cas de réponse positive, de réserver une place sur un vol et, dans l’hypothèse où la réponse serait négative ou si M. A______ s’opposait à son renvoi, d’entreprendre de nouvelles démarches. Toutefois, la détention prendra immédiatement fin lorsque M. A______ prendra place à bord du vol sur lequel une place lui aura été réservée.</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A/1462/2024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