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JTAPI/420/2021 vom 29. April 2021</w:t>
      </w:r>
    </w:p>
    <w:p>
      <w:r>
        <w:t>GE Cour de justice, 2021-04-29, FR</w:t>
      </w:r>
    </w:p>
    <w:p>
      <w:r>
        <w:rPr>
          <w:b/>
        </w:rPr>
        <w:t xml:space="preserve">Quelle: </w:t>
      </w:r>
      <w:r>
        <w:t>https://mcp.opencaselaw.ch/entscheid/ge_gerichte_JTAPI_420_2021</w:t>
      </w:r>
    </w:p>
    <w:p>
      <w:r>
        <w:t>FR: GE_GERICHTE JTAPI/420/2021 du 29 avril 2021</w:t>
      </w:r>
    </w:p>
    <w:p>
      <w:r>
        <w:t>IT: GE_GERICHTE JTAPI/420/2021 del 29 aprile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Il convient cependant d'examiner la recevabilité du recours sous l'angle de la personne interjetant recours, ainsi que de savoir qui est le destinataire de la décision querellée, puisqu'en réalité, C______ désigne une entité dépourvue d'existence légale.</w:t>
      </w:r>
    </w:p>
    <w:p>
      <w:r>
        <w:rPr>
          <w:b/>
        </w:rPr>
        <w:t>E. 4</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t>- 5/7 - A/3951/2020</w:t>
      </w:r>
    </w:p>
    <w:p>
      <w:r>
        <w:rPr>
          <w:b/>
        </w:rPr>
        <w:t>E. 5</w:t>
      </w:r>
    </w:p>
    <w:p>
      <w:r>
        <w:t>Aux termes de l’art. 8 LPA, toute partie qui, à teneur du droit public ou du droit privé, peut agir personnellement ou par un mandataire de son choix a capacité d’ester.</w:t>
      </w:r>
    </w:p>
    <w:p>
      <w:r>
        <w:rPr>
          <w:b/>
        </w:rPr>
        <w:t>E. 6</w:t>
      </w:r>
    </w:p>
    <w:p>
      <w:r>
        <w:t>La capacité d'ester en justice (Prozessfähigkeit) est la faculté de mener soi-même le procès ou de désigner soi-même un mandataire qualifié pour le faire. Elle appartient à toute personne qui a la capacité d'être partie (Parteifähigkeit), c'est-à- dire à toute personne qui a la faculté de figurer comme partie dans un procès. Aussi bien la capacité d'être partie que la capacité d'ester en justice sont des notions de procédure et relèvent donc, théoriquement, du droit cantonal. Elles découlent néanmoins du droit matériel puisque la capacité d'être partie appartient à quiconque a la jouissance des droits civils, de même que la capacité d'ester en justice est le corollaire de l'exercice des droits civils (ATA/12/2013 du 8 janvier 2013, consid. 4 et les références citées). La capacité de partie et celle d'ester en justice déterminent si une personne a la faculté de figurer en son propre nom comme partie dans un procès; elles constituent des préalables à l'examen de la qualité pour recourir; une entité dépourvue de la personnalité juridique ne possède en principe pas la capacité d'ester en justice en son propre nom (cf. arrêt 2C_736/2010 du 23 février 2012 consid. 1.2; Florence AUBRY GIRARDIN, ad art. 89 LTF, in Commentaire de la LTF, 2e éd., 2014, n. 6 p. 1009 ; TANQUEREL, Manuel de droit administratif, 2018, n° 1484 p. 507).</w:t>
      </w:r>
    </w:p>
    <w:p>
      <w:r>
        <w:rPr>
          <w:b/>
        </w:rPr>
        <w:t>E. 7</w:t>
      </w:r>
    </w:p>
    <w:p>
      <w:r>
        <w:t>À teneur de l’art. 137 al. 1 LCI, est passible d'une amende administrative de CHF 100.- à CHF 150'000.- tout contrevenant à la LCI, aux règlements et aux arrêtés édictés en vertu de ladite loi, ainsi qu'aux ordres donnés par le département dans les limites desdits loi, règlements et arrêtés Son alinéa 4 dispose que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w:t>
      </w:r>
    </w:p>
    <w:p>
      <w:r>
        <w:rPr>
          <w:b/>
        </w:rPr>
        <w:t>E. 8</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(ATA/319/2017 du 21 mars 2017 consid. 3c ; ATA/829/2016 du 4 octobre 2016</w:t>
      </w:r>
    </w:p>
    <w:p>
      <w:r>
        <w:t>- 6/7 - A/3951/2020 consid. 15b ; ATA/611/2016 du 12 juillet 2016 consid. 10b et les références citées).</w:t>
      </w:r>
    </w:p>
    <w:p>
      <w:r>
        <w:rPr>
          <w:b/>
        </w:rPr>
        <w:t>E. 9</w:t>
      </w:r>
    </w:p>
    <w:p>
      <w:r>
        <w:t>En l'espèce, le recours auprès du tribunal a été interjeté au nom de C______, qui n'a pas d'existence propre et, partant, ne dispose pas de la qualité pour recourir. Il apparaît néanmoins clairement que ce recours a pour but de contester l'amende infligée au bureau d'architecte, inscrit au registre du commerce sous l'entreprise individuelle B______. Toutefois, une entreprise individuelle est dépourvue de personnalité juridique et n'a donc pas la capacité d'ester en justice dans la présente cause (cf. arrêt 2C_684/2015 du 24 février 2017 consid. 1.2 et le références citées). Dans ces circonstances et vu l'interdiction du formalisme excessif, il se justifie de retenir que M. A______, co-signataire de l'acte de recours, qui dispose seul de la capacité d'ester en justice, est le recourant. M. A______ a en effet un intérêt digne de protection à recourir à son encontre, de sorte que son recours sera déclaré recevable. Il sera préalablement procédé à la rectification de la qualité de la partie.</w:t>
      </w:r>
    </w:p>
    <w:p>
      <w:r>
        <w:rPr>
          <w:b/>
        </w:rPr>
        <w:t>E. 10</w:t>
      </w:r>
    </w:p>
    <w:p>
      <w:r>
        <w:t>Compte tenu de sa nature, à savoir une sanction de nature pénale, la décision litigieuse ne pouvait être adressée à une entité dépourvue d'existence légale, même si le recourant a pu induire en erreur le DT en utilisant la dénomination « C______ » dans les documents qu'il lui avait remis. Le département devait en effet déterminer l'auteur de l'infraction avant de le sanctionner, moyennant le respect des principes rappelés plus haut. Il ne s'agit pas là d'une simple erreur dans la désignation d'une partie pouvant faire l'objet d'une rectification rédactionnelle.</w:t>
      </w:r>
    </w:p>
    <w:p>
      <w:r>
        <w:rPr>
          <w:b/>
        </w:rPr>
        <w:t>E. 11</w:t>
      </w:r>
    </w:p>
    <w:p>
      <w:r>
        <w:t>Le recours sera ainsi admis, par substitution de motifs, et l'amende prononcée annulée sans qu'il soit nécessaire d'examiner les griefs du recourant. Il n'est pas nécessaire de renvoyer la cause à l'autorité intimée, qui est libre d'examiner l'opportunité de prononcer une nouvelle amende à l'encontre du recourant, propriétaire de l'entreprise individuelle, en application de l'art. 137 al. 4 LCI précité.</w:t>
      </w:r>
    </w:p>
    <w:p>
      <w:r>
        <w:rPr>
          <w:b/>
        </w:rPr>
        <w:t>E. 12</w:t>
      </w:r>
    </w:p>
    <w:p>
      <w:r>
        <w:t>Vu l'issue du litige, il ne sera pas perçu d'émolument. L’avance de frais de CHF 300.- sera restituée au recourant (art. 87 al. 1 LPA et 1 du règlement sur les frais, émoluments et indemnités en procédure administrative du 30 juillet 1986 - RFPA - E 5 10.03).</w:t>
      </w:r>
    </w:p>
    <w:p>
      <w:r>
        <w:t>- 7/7 - A/3951/2020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