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JTAPI/417/2025 vom 21. März 2025</w:t>
      </w:r>
    </w:p>
    <w:p>
      <w:r>
        <w:t>GE Cour de justice, 2025-03-21, FR</w:t>
      </w:r>
    </w:p>
    <w:p>
      <w:r>
        <w:rPr>
          <w:b/>
        </w:rPr>
        <w:t xml:space="preserve">Quelle: </w:t>
      </w:r>
      <w:r>
        <w:t>https://mcp.opencaselaw.ch/entscheid/ge_gerichte_JTAPI_417_2025</w:t>
      </w:r>
    </w:p>
    <w:p>
      <w:r>
        <w:t>FR: GE_GERICHTE JTAPI/417/2025 du 21 mars 2025</w:t>
      </w:r>
    </w:p>
    <w:p>
      <w:r>
        <w:t>IT: GE_GERICHTE JTAPI/417/2025 del 21 marzo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À teneur des art. 64 al. 1 et 65 al. 1 et 2 de la loi sur la procédure administrative du 12 septembre 1985 (LPA - E 5 10), le recours est formé par écrit et adressé à la juridiction administrative appelée à en connaître. L’acte de recours contient, sous peine d’irrecevabilité, la désignation de la décision attaquée et les conclusions du recourant. Il contient également l’exposé des motifs ainsi que l’indication des moyens de preuve. Les pièces dont dispose le recourant doivent être jointes. À défaut, la juridiction saisie impartit un bref délai au recourant pour satisfaire à ces exigences, sous peine d’irrecevabilité.</w:t>
      </w:r>
    </w:p>
    <w:p>
      <w:r>
        <w:rPr>
          <w:b/>
        </w:rPr>
        <w:t>E. 3</w:t>
      </w:r>
    </w:p>
    <w:p>
      <w:r>
        <w:t>De jurisprudence constante, la signature olographe originale est une condition nécessaire que doit respecter tout acte pour être considéré comme un recours (ATF 121 II 252 consid. 3 ; ATA/227/2019 du 5 mars 2019 consid. 3b) ; le défaut de signature est cependant un vice réparable pour autant que la signature soit ajoutée dans un délai convenable excédant, le cas échéant, le délai légal de recours, sous</w:t>
      </w:r>
    </w:p>
    <w:p>
      <w:r>
        <w:t>- 3/4 - A/1108/2025 réserve d'un abus de droit (art. 65 al. 3 LPA ; arrêt du Tribunal fédéral 1C_39/2013 du 11 mars 2013 consid. 2.3 et références citées). Cette réglementation tend à éviter tout formalisme excessif en permettant à l’intéressé de réparer une omission (ATF 121 II 252 consid. 4b ; arrêt du Tribunal fédéral 1C_39/2013 précité consid. 2.1 ; ATA/1192/2022 du 29 novembre 2022 consid. 1b).</w:t>
      </w:r>
    </w:p>
    <w:p>
      <w:r>
        <w:rPr>
          <w:b/>
        </w:rPr>
        <w:t>E. 4</w:t>
      </w:r>
    </w:p>
    <w:p>
      <w:r>
        <w:t>En l’espèce, le recours a été interjeté en temps utile devant la juridiction compétente conformément l’art. 62 al. 1 let. a LPA.</w:t>
      </w:r>
    </w:p>
    <w:p>
      <w:r>
        <w:rPr>
          <w:b/>
        </w:rPr>
        <w:t>E. 5</w:t>
      </w:r>
    </w:p>
    <w:p>
      <w:r>
        <w:t>L’acte de recours ne comportant cependant pas de signature manuscrite originale du recourant, le tribunal lui a imparti, par lettre recommandée du 1er avril 2025, un délai de trois jours ouvrables dès réception dudit courrier pour satisfaire à cette exigence de forme. Le recourant n'a pas retiré à la Poste ce courrier, de sorte que celui-ci a été retourné au tribunal au terme du délai de garde de sept jours avec l’indication « non réclamé ». Dans ces circonstances, en application de la jurisprudence susvisée, force est de constater que la demande de signature originale a été notifiée de manière régulière le dernier jour du délai de garde, soit le 9 avril 2025. Il en résulte que la partie recourante est réputée en avoir pris connaissance à cette date. Le délai qui continuait alors à courir pour transmettre un exemplaire du recours d'une signature manuscrite originale demeurait par ailleurs raisonnable au sens de la loi.</w:t>
      </w:r>
    </w:p>
    <w:p>
      <w:r>
        <w:rPr>
          <w:b/>
        </w:rPr>
        <w:t>E. 6</w:t>
      </w:r>
    </w:p>
    <w:p>
      <w:r>
        <w:t>À ce jour, le recourant n’a pas déposé un exemplaire de son acte de recours muni d’une signature manuscrite originale.</w:t>
      </w:r>
    </w:p>
    <w:p>
      <w:r>
        <w:rPr>
          <w:b/>
        </w:rPr>
        <w:t>E. 7</w:t>
      </w:r>
    </w:p>
    <w:p>
      <w:r>
        <w:t>Dès lors, le tribunal ne peut que constater que le recours ne remplit pas les exigences de forme requises.</w:t>
      </w:r>
    </w:p>
    <w:p>
      <w:r>
        <w:rPr>
          <w:b/>
        </w:rPr>
        <w:t>E. 8</w:t>
      </w:r>
    </w:p>
    <w:p>
      <w:r>
        <w:t>Par conséquent, à défaut d’un acte de recours portant la signature olographe originale du recourant, le recours sera déclaré irrecevable.</w:t>
      </w:r>
    </w:p>
    <w:p>
      <w:r>
        <w:rPr>
          <w:b/>
        </w:rPr>
        <w:t>E. 9</w:t>
      </w:r>
    </w:p>
    <w:p>
      <w:r>
        <w:t>En application des art. 87 al. 1 LPA et 1 et 2 du règlement sur les frais, émoluments et indemnités en procédure administrative du 30 juillet 1986 (RFPA - E 5 10.03), un émolument de CHF 250.- sera mis à la charge du recourant.</w:t>
      </w:r>
    </w:p>
    <w:p>
      <w:r>
        <w:rPr>
          <w:b/>
        </w:rPr>
        <w:t>E. 10</w:t>
      </w:r>
    </w:p>
    <w:p>
      <w:r>
        <w:t>En vertu des art. 89 al. 2 et 111 al. 2 de la loi sur le Tribunal fédéral du 17 juin 2005 (LTF - RS 173.110), le présent jugement sera communiqué au secrétariat d'État aux migrations.</w:t>
      </w:r>
    </w:p>
    <w:p>
      <w:r>
        <w:t>- 4/4 - A/1108/2025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