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JTAPI/417/2021 vom 8. Juni 2012</w:t>
      </w:r>
    </w:p>
    <w:p>
      <w:r>
        <w:t>GE Cour de justice, 2012-06-08, FR</w:t>
      </w:r>
    </w:p>
    <w:p>
      <w:r>
        <w:rPr>
          <w:b/>
        </w:rPr>
        <w:t xml:space="preserve">Quelle: </w:t>
      </w:r>
      <w:r>
        <w:t>https://mcp.opencaselaw.ch/entscheid/ge_gerichte_JTAPI_417_2021</w:t>
      </w:r>
    </w:p>
    <w:p>
      <w:r>
        <w:t>FR: GE_GERICHTE JTAPI/417/2021 du 8 juin 2012</w:t>
      </w:r>
    </w:p>
    <w:p>
      <w:r>
        <w:t>IT: GE_GERICHTE JTAPI/417/2021 del 8 giugno 2012</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rPr>
          <w:b/>
        </w:rPr>
        <w:t>E. 4</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w:t>
      </w:r>
    </w:p>
    <w:p>
      <w:r>
        <w:t>- 10/17 - A/2728/2020 8C_763/2017 du 30 octobre 2018 consid. 4.2 ; Thierry TANQUEREL, Manuel de droit administratif, 2018, n. 515 p. 179).</w:t>
      </w:r>
    </w:p>
    <w:p>
      <w:r>
        <w:rPr>
          <w:b/>
        </w:rPr>
        <w:t>E. 5</w:t>
      </w:r>
    </w:p>
    <w:p>
      <w:r>
        <w:t>Saisi d’un recours, le tribunal applique le droit d’office. Il ne peut pas aller au- 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6</w:t>
      </w:r>
    </w:p>
    <w:p>
      <w:r>
        <w:t>Les arguments formulés par les parties à l'appui de leurs conclusions respectives, ainsi que le contenu des pièces versées aux dossiers seront repris et discutés dans la mesure utile (cf. arrêts du Tribunal fédéral 1C_72/2017 du 14 septembre 2017 consid. 4.1 ; 1D_2/2017 du 22 mars 2017 consid. 5.1 ; 1C_304/2016 du 5 décembre 2016 consid. 3.1 ; 1C_592/2015 du 27 juillet 2016 consid. 4.1 ; 1C_229/2016 du 25 juillet 2016 consid. 3.1 et les arrêts cités), étant rappelé que, saisi d'un recours, le tribunal applique le droit d'office et que s'il ne peut pas aller au-delà des conclusions des parties, il n'est lié ni par les motifs invoqués par celles-ci (art. 69 al. 1 LPA), ni par leur argumentation juridique (cf. ATA/386/2018 du 24 avril 2018 consid. 1b ; ATA/117/2016 du 9 février 2016 consid. 2 ; ATA/723/2015 du 14 juillet 2015 consid. 4a).</w:t>
      </w:r>
    </w:p>
    <w:p>
      <w:r>
        <w:rPr>
          <w:b/>
        </w:rPr>
        <w:t>E. 7</w:t>
      </w:r>
    </w:p>
    <w:p>
      <w:r>
        <w:t>La procédure administrative est régie par la maxime inquisitoire, selon laquelle l'autorité et le juge établissent les faits d'office (art. 19 LPA). Ce principe n'est toutefois pas absolu, sa portée étant restreinte par le devoir des parties de collaborer à la constatation des faits (art. 22 LPA ; ATF 128 II 139 consid. 2b).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 (arrêts du Tribunal fédéral 9C_926/2009 du 27 avril 2010 consid. 3.3.2 ; 8C_1034/2009 du 28 juillet 2010 consid. 4.2 ; ATA/991/2016 du 22 novembre 2016 et les arrêts cités).</w:t>
      </w:r>
    </w:p>
    <w:p>
      <w:r>
        <w:rPr>
          <w:b/>
        </w:rPr>
        <w:t>E. 8</w:t>
      </w:r>
    </w:p>
    <w:p>
      <w:r>
        <w:t>Lorsque les preuves font défaut ou s'il ne peut être raisonnablement exigé de l'autorité qu'elle les recueille pour les faits constitutifs d'un droit, le fardeau de la preuve incombe à celui qui entend se prévaloir de ce droit. Il appartient ainsi à l'administré d'établir les faits qui sont de nature à lui procurer un avantage et à l'administration de démontrer l'existence de ceux qui imposent une obligation en sa faveur (ATA/978/2019 du 4 juin 2019 consid. 4a ; ATA/1155/2018 du 30 octobre 2018 consid. 3b et les références citées). Le fardeau de la preuve est supporté par celui qui entend se prévaloir d'un droit (ATF 140 I 285 consid. 6.3.1 ; arrêt du Tribunal fédéral 2C_27/2018 du 10 septembre 2018 consid. 2.2 ; 1C_170/2011 du 18 août 2011 consid. 3.2 et les références citées ; ATA/99/2020 du 28 janvier 2020 consid. 5b). Il incombe à l'administré d'établir les faits qu'il est le mieux à même de connaître, notamment parce qu'ils ont trait spécifiquement à sa situation personnelle. En matière de droit des étrangers, l'art. 90 LEI met un</w:t>
      </w:r>
    </w:p>
    <w:p>
      <w:r>
        <w:t>- 11/17 - A/2728/2020 devoir spécifique de collaborer à la constatation des faits déterminants à la charge de l'étranger ou des tiers participants (arrêts du Tribunal fédéral 2C_153/2018 du 25 juin 2018 consid. 4.2 ; 2C_207/2017 du 2 novembre 2017 consid. 3.1 ; 2C_787/2016 du 18 janvier 2017 consid. 3.1 ; 2C_777/2015 du 26 mai 2016 consid. 3.3). Cette obligation a été qualifiée de « devoir de collaboration spécialement élevé » lorsqu'il s'agit d'éléments ayant trait à la situation personnelle de l'intéressé et qu'il connaît donc mieux que quiconque (arrêts du Tribunal fédéral 1C_58/2012 du 10 juillet 2012 consid. 3.2 ; ATA/424/ 2016 du 24 mai 2016 consid. 4c et les références citées).</w:t>
      </w:r>
    </w:p>
    <w:p>
      <w:r>
        <w:rPr>
          <w:b/>
        </w:rPr>
        <w:t>E. 9</w:t>
      </w:r>
    </w:p>
    <w:p>
      <w:r>
        <w:t>Par ailleurs, en procédure administrative, tant fédérale que cantonale, la constatation des faits est gouvernée par le principe de la libre appréciation des preuves (art. 20 al. 1 2ème phr. LPA ; ATF 139 II 185 consid. 9.2 ; 130 II 482 consid. 3.2 ; arrêt du Tribunal fédéral 2C_668/2011 du 12 avril 2011 consid. 3.3 ; ATA/978/2019 du 4 juin 2019 consid. 4b). Le juge forme ainsi librement sa conviction en analysant la force probante des preuves administrées et ce n'est ni le genre, ni le nombre des preuves qui est déterminant, mais leur force de persuasion (ATA/978/2019 du 4 juin 2019 consid. 4b et les arrêts cités).</w:t>
      </w:r>
    </w:p>
    <w:p>
      <w:r>
        <w:rPr>
          <w:b/>
        </w:rPr>
        <w:t>E. 10</w:t>
      </w:r>
    </w:p>
    <w:p>
      <w:r>
        <w:t>De jurisprudence constante, 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(arrêt du Tribunal fédéral 9C_728/2013 du 16 janvier 2014 consid. 4.1.2 ; ATA/286/2017 du 14 mars 2017 ; ATA/505/2016 du 14 juin 2016).</w:t>
      </w:r>
    </w:p>
    <w:p>
      <w:r>
        <w:rPr>
          <w:b/>
        </w:rPr>
        <w:t>E. 11</w:t>
      </w:r>
    </w:p>
    <w:p>
      <w:r>
        <w:t>Le 1er janvier 2019, est entrée en vigueur une modification de la LEtr, devenue LEI. En l'absence de dispositions transitoires, la règle générale selon laquelle s'appliquent aux faits dont les conséquences juridiques sont en cause les normes en vigueur au moment où lesdits faits se sont produits (ATA/847/2018 du 21 août 2018 consid. 3c et les références citées ; ATA/1052/2017 du 4 juillet 2017 consid. 4), prévaut. Les faits pertinents de la présente cause s'étant déroulés avant le 1er janvier 2019, ils sont soumis aux dispositions de la LEI et de l'OASA dans leur teneur en vigueur jusqu'au 31 décembre 2018.</w:t>
      </w:r>
    </w:p>
    <w:p>
      <w:r>
        <w:rPr>
          <w:b/>
        </w:rPr>
        <w:t>E. 12</w:t>
      </w:r>
    </w:p>
    <w:p>
      <w:r>
        <w:t>La LEI et ses ordonnances d'exécution, en particulier l'OASA, règlent l'entrée, le séjour et la sortie des étrangers dont le statut juridique n'est pas réglé par d'autres dispositions du droit fédéral ou par des traités internationaux conclus par la Suisse (cf. art. 1 et 2 LEI), ce qui est le cas pour les ressortissants de la République démocratique du Congo.</w:t>
      </w:r>
    </w:p>
    <w:p>
      <w:r>
        <w:rPr>
          <w:b/>
        </w:rPr>
        <w:t>E. 13</w:t>
      </w:r>
    </w:p>
    <w:p>
      <w:r>
        <w:t>L'autorisation d'établissement est octroyée pour une durée indéterminée (art. 34 al. 1 LEI). Cela ne signifie toutefois pas qu'elle est valable ad aeternam, ne serait-ce que parce que le droit de séjour ne peut subsister que s'il repose effectivement sur la présence personnelle de l'étranger (ATA/1155/2018 du 20 octobre 2018 consid.</w:t>
      </w:r>
    </w:p>
    <w:p>
      <w:r>
        <w:t>- 12/17 - A/2728/2020 3a ; Directives et commentaires du secrétariat d'État aux migrations [ci-après : SEM], Domaine des étrangers, état au 1er novembre 2019, ch. 3.5.3.2.3 [ci-après : Directives LEI ; ces directives ne lient pas le juge, mais celui-ci peut en tenir compte pour assurer une application uniforme de la loi envers chaque administré, pourvu qu'elles respectent le sens et le but de la norme applicable [ATA/1094/2019 du 25 juin 2019 ; ATA/896/2018 du 4 septembre 2018 ; ATA/1280/2015 du 1er décembre 2015]). La loi prévoit en effet qu'une autorisation d'établissement prend fin notamment lorsque l'étranger annonce son départ (art. 61 al. 1 let. a LEI) ou six mois après qu'il a quitté la Suisse sans déclarer celui-ci (art. 61 al. 2 1ère phr. LEI) ; sur demande, ladite autorisation peut être maintenue pendant quatre ans (art. 61 al. 2 2ème phr. LEI). L'art. 61 al. 2 LEI reprend pour l'essentiel l'art. 9 al. 3 let. c de la loi fédérale du 26 mars 1931 sur le séjour et l'établissement des étrangers (LSEE - RS 1 113), abrogée par l'entrée en vigueur de la LEtr (cf. Message du 8 mars 2002 concernant la loi sur les étrangers, FF 2002 3562 ch. 2.9.2 ; arrêts du Tribunal fédéral 2C_853/2010 du 22 mars 2011 consid. 5.1). Selon la jurisprudence relative à l'art. 9 al. 3 let. c LSEE, qui reste applicable sous l'empire de l'art. 61 al. 2 LEI (cf. arrêts du Tribunal fédéral 2C_43/2011 du 4 février 2011 consid. 2 ; 2C_408/2010 du 15 décembre 2010 consid. 3.3), l'autorisation d'établissement prend fin lorsque l'étranger séjourne à l'étranger de manière ininterrompue pendant six mois consécutifs, quels que soient les causes de cet éloignement et les motifs de l'intéressé (ATF 120 Ib 369 consid. 2c/d ; 112 Ib 1 consid. 2a ; arrêts du Tribunal fédéral 2C_ 19/2017 du 21 septembre 2017 consid. 4.1 ; 9C_747/2015 du 12 mai 2016 consid. 7.1 ; 2C_512/2013 du 17 février 2014 consid. 2 et les références citées ; ATA/1155/2018 du 20 octobre 2018 consid. 3a). Ce délai de six mois n'est pas interrompu lorsque l'étranger revient en Suisse avant l'échéance dudit délai non pas durablement, mais uniquement pour des séjours d'affaires ou de visite (ATF 120 Ib 369 consid. 2c ; arrêts du Tribunal fédéral 2C_158/2020 du 21 août 2020 consid. 3.2 ; 2C_853/2010 du 22 mars 2011 consid. 5.1). Cette règle a d'ailleurs été reprise à l'art. 79 OASA, qui dispose que les délais prévus à l'art. 61 al. 2 LEI ne sont pas interrompus en cas de séjour temporaire en Suisse à des fins de visite, de tourisme ou d'affaires (al. 1) et qui précise que la demande de maintien de l'autorisation d'établissement doit être déposée avant l'échéance du délai de six mois (al. 2) (cf. arrêts du Tribunal fédéral 2C_853/2010 du 22 mars 2011 consid. 5.1 ; 2C_408/2010 du 15 décembre 2010 consid. 4.1). Cette demande doit être adressée, dûment motivée, à l'autorité cantonale compétente en matière d'étrangers, qui statue librement dans sa propre compétence (cf. Directives LEI, ch. 3.5.3.2.3). L'autorité de police des étrangers n'a pas l'obligation d'informer l'étranger qu'il lui est loisible de solliciter le</w:t>
      </w:r>
    </w:p>
    <w:p>
      <w:r>
        <w:t>- 13/17 - A/2728/2020 maintien de son autorisation d'établissement au sens de l'art. 61 al. 2 LEI (arrêt du Tribunal fédéral 2C_776/2017 du 2 octobre 2017 consid. 3.2.3). Lorsque l'étranger passe plusieurs années hors de Suisse, tout en interrompant régulièrement le délai de six mois de l'art. 61 al. 2 LEI par un séjour en Suisse, l'extinction de l'autorisation d'établissement doit dépendre de son centre d'intérêts (cf. arrêts du Tribunal fédéral 2C_853/2010 du 22 mars 2011 consid. 5.1 ; 2C_408/2010 du 15 décembre 2010 consid. 4.2). Le séjour en Suisse est réputé terminé si l'étranger transfère le centre de ses intérêts à l'étranger. On peut considérer qu'une personne a déplacé le centre de ses intérêts, lorsqu'elle a, par exemple, résilié ses rapports de service, dénoncé son contrat de bail ou pris un emploi à l'étranger, retiré sa caisse de pension, etc. En règle générale, le maintien de l'autorisation de séjour est subordonné à la présence de son titulaire en Suisse durant la majeure partie de l'année (cf. Directives LEI, ch. 3.4.3 et la référence citée). Une autorisation de séjour ne peut également subsister lorsque l'étranger passe l'essentiel de son temps hors de Suisse, voire y transfère son domicile ou le centre de ses intérêts, sans jamais toutefois y rester consécutivement plus du délai légal, revenant régulièrement en Suisse pour une période relativement brève, même s'il garde un appartement en Suisse. Dans ces conditions, il faut considérer que le délai légal n'est pas interrompu lorsque l'étranger revient en Suisse avant l'échéance de ce délai non pas durablement, mais uniquement pour des séjours d'affaires ou de visite (ATF 120 Ib 369 consid. 2c ; arrêts du Tribunal fédéral 2C_19/2017 du 21 septembre 2017 consid. 4.1 ; 9C_747/2015 du 12 mai 2016 consid. 7.1 ; ATA/1155/2018 du 20 octobre 2018 consid. 3a). Pour savoir si une personne réside à un endroit avec l'intention de s'y établir, ce n'est pas la volonté interne de cette personne qui importe, mais les circonstances reconnaissables pour des tiers, qui permettent de déduire une semblable intention (cf. ATF 133 V 309 consid. 3.1 ; 119 II 64 consid. 2b/bb ; 113 II 5 consid. 2 ; 97 II 1 consid. 3 ; ATA/904/2014 du 18 novembre 2014 consid. 2 ; ATA/535/2010 du 4 août 2010 consid. 6). Lorsque les conditions de l'art. 61 al. 2 LEI sont réunies, l'autorisation de séjour prend automatiquement fin. Sous cet angle, les autorités ne jouissent pas d'un pouvoir d'appréciation dans le cadre duquel il y aurait lieu de procéder, conformément à l'art. 96 LEI, à un examen de la proportionnalité (cf. arrêts Tribunal fédéral 2C_19/2017 du 21 septembre 2017 consid. 5 ; 2C_327/ 2013 du 23 octobre 2013 consid. 2.3 ; 2C_454/2012 du 29 mai 2012 consid. 2.4).</w:t>
      </w:r>
    </w:p>
    <w:p>
      <w:r>
        <w:rPr>
          <w:b/>
        </w:rPr>
        <w:t>E. 14</w:t>
      </w:r>
    </w:p>
    <w:p>
      <w:r>
        <w:t>En l'espèce, les déclarations de la recourante ont substantiellement varié s’agissant de sa domiciliation en Suisse depuis mars 2015. Ainsi, pour rappel, le 17 mars 2015, elle a annoncé son changement d'adresse à l’OCPM, à savoir : 4______, J______, à K______. Il ressort ensuite d’un rapport de police du 16 juillet 2018, que le 14 juin 2018, lors d’une perquisition au</w:t>
      </w:r>
    </w:p>
    <w:p>
      <w:r>
        <w:t>- 14/17 - A/2728/2020 domicile français de Mme A______, cette dernière leur a indiqué oralement que son domicile principal était à L______, ceci depuis mars 2015, et que son adresse genevoise n’était qu’une adresse courrier chez une amie. Jusqu’au prononcé de la décision querellée, puis dans son recours, elle a néanmoins maintenu, pièce à l’appui, avoir toujours vécu 4______, J______, à K______, depuis mars 2015, précisant toutefois, pour la première fois dans ses écritures du 8 septembre 2020, avoir vécu durant une période, de 2017 à 2018, chez son compagnon au 8______, Quai P______. Lors de l’audience du 22 mars 2021, après que Mme M______ ait révélé que Mme A______ n’avait en réalité jamais habité dans l’appartement de K______ et que son attestation du 10 mars 2020 avait été rédigée à sa demande, pour ses démarches administratives, la recourante a expliqué avoir en réalité vécu de mai 2015 à mi-2017, dans un appartement au 10______, rue U______, qu’elle sous- louait à Madame V______ entre CHF 1'700.- (vingt-quatre mois) et CHF 2'700.- (six mois). Elle a maintenu avoir ensuite vécu chez son compagnon en 2017 et 2018, précisant qu’à une période, elle réglait entièrement le loyer, pour enfin expliquer qu’à partir du début de l'année 2019, elle vivait entre la France, son ex- mari et des amis, soit W______ et X______. Revenant sur ses déclarations lors de cette même audience, elle a précisé qu'en 2019, elle vivait entre la France et l'appartement de son ex-mari. Elle y logeait chaque fois qu’elle travaillait en Suisse, ce qui correspondait à une période de huit mois sur douze. En 2020, elle avait en plus logé chez M. et Mme W______ et X______, tout particulièrement durant la pandémie, car elle ne pouvait plus rentrer en France. Elle dormait entre trois et quatre jours par semaine chez ces personnes. Depuis le 1er décembre 2020, elle habitait au n° 9______, rue T______, à K______. Interrogée au sujet de sa maison de L______, elle a indiqué avoir acheté ce bien à l’origine pour y vivre avec ses enfants. Par la suite, ces derniers n'ayant pas souhaité s'y installer et elle s’était posé la question de savoir si elle voulait y habiter toute seule et était encore en train d'hésiter lorsqu’elle avait répondu aux policiers ce qui ressortait du rapport du 16 juillet 2018, dont elle ne contestait pas la teneur. Bien qu’invitée à se déterminer à la suite de l’audience et à fournir toutes pièces utiles, la recourante n’a fourni aucune pièce attestant, en particulier, de sa location ou sous-location de l’appartement de la rue U______, du paiement du loyer de l’appartement des P______ et/ou de sa prise de domicile chez son ex-mari et chez les époux W______ et X______. Dans ces conditions, dès lors que l’adresse que la recourante annoncée à l'OCPM en mars 2015, à savoir chez Mme M______ au 4______, J______, à K______, s’est avérée fictive, qu’elle a elle-même déclaré à la police, le 14 juin 2018, que son domicile principal était à L______, ceci depuis mars 2015 - étant rappelé qu’en présence de déclarations contradictoires, la préférence doit en principe être accordée à celles que l'intéressée a données en premier lieu, alors qu'elle en</w:t>
      </w:r>
    </w:p>
    <w:p>
      <w:r>
        <w:t>- 15/17 - A/2728/2020 ignorait les conséquences juridiques, ce qui est précisément le cas en l’espèce - et qu’elle n’a aucunement apporté la preuve de sa résidence effective et continue à Genève depuis mars 2015, le tribunal retiendra comme établi que, sans le déclarer à l'autorité compétente, la recourante a quitté la Suisse au plus tard le 17 mars 2015 pendant une période supérieure à six mois. En outre, il est constant qu'elle n'a à aucun moment déposé une demande tendant au maintien de son autorisation d'établissement, conformément à ce que prévoit l'art. 61 al. 2 LEI. Le fait qu’elle ait pu loger durant une période chez son compagnon, son ex-époux ou des amis, ce qui n’a au demeurant pas été démontré, ne change rien au fait qu’elle a quitté la Suisse pour prendre domicile en France pendant une période de plus de six mois. Ses déclarations lors de l’audience tendent au demeurant plutôt à démontrer qu’elle ne faisait en réalité que dormir sporadiquement en Suisse, par commodités personnelles ou professionnelles, tout en gardant son logement principal en France ou elle indique d’ailleurs « rentrer ». Partant, l'autorité intimée ne pouvait que constater que la validité de l'autorisation d'établissement de la recourante avait pris fin de jure six mois après, au plus tard le 1er avril 2015, date à partir de laquelle celle-ci n'avait pas été en mesure de prouver l'existence d'un domicile effectif à Genève. C'est ainsi à juste titre que l'OCPM a constaté la caducité de l'autorisation d'établissement de la recourante.</w:t>
      </w:r>
    </w:p>
    <w:p>
      <w:r>
        <w:rPr>
          <w:b/>
        </w:rPr>
        <w:t>E. 15</w:t>
      </w:r>
    </w:p>
    <w:p>
      <w:r>
        <w:t>La recourante fait encore valoir qu’elle travaille depuis vingt-huit ans en Suisse, dont vingt aux HUG, qu’elle paie ses impôts dans le canton de Genève où vivent également ses enfants et que la caducité de son autorisation d’établissement aurait pour conséquence sa mort sociale dès lors qu’il était illusoire, compte-tenu de sa nationalité, qu’elle obtienne le droit de s’établir en France.</w:t>
      </w:r>
    </w:p>
    <w:p>
      <w:r>
        <w:rPr>
          <w:b/>
        </w:rPr>
        <w:t>E. 16</w:t>
      </w:r>
    </w:p>
    <w:p>
      <w:r>
        <w:t>Dès lors que lorsque les conditions de l'art. 61 al. 2 LEI sont réunies, l'autorisation de séjour prend automatiquement fin, les autorités ne jouissent d’aucun pouvoir d'appréciation et il n’y a pas lieu de procéder à un examen des circonstances ou de la proportionnalité. Ces éléments pourront en revanche être pris en considération dans le cadre de l’instruction de l’éventuelle requête en autorisation de séjour que pourrait déposer la recourante. A cet égard, en cas de retour en Suisse d'un étranger dont l'autorisation d'établissement a pris fin après le délai de six mois, ce dernier est considéré comme un nouvel arrivant et est en principe soumis aux conditions d'admission de la LEI et de l'OASA, de sorte qu'il doit solliciter à nouveau une autorisation de séjour (arrêt du Tribunal administratif fédéral F-139/2016 du 11 avril 2017 consid. 5.1). Si la recourante souhaite pouvoir demeurer en Suisse, il lui appartiendra dès lors de déposer une nouvelle demande d’autorisation de séjour.</w:t>
      </w:r>
    </w:p>
    <w:p>
      <w:r>
        <w:rPr>
          <w:b/>
        </w:rPr>
        <w:t>E. 17</w:t>
      </w:r>
    </w:p>
    <w:p>
      <w:r>
        <w:t>Entièrement mal fondé, le recours sera rejeté.</w:t>
      </w:r>
    </w:p>
    <w:p>
      <w:r>
        <w:t>- 16/17 - A/2728/2020</w:t>
      </w:r>
    </w:p>
    <w:p>
      <w:r>
        <w:rPr>
          <w:b/>
        </w:rPr>
        <w:t>E. 18</w:t>
      </w:r>
    </w:p>
    <w:p>
      <w:r>
        <w:t>En application des art. 87 al. 1 LPA et 1 et 2 du règlement sur les frais, émoluments et indemnités en procédure administrative du 30 juillet 1986 (RFPA - E 5 10.03), la recourante qui succombe est condamnée au paiement d’un émolument s'élevant à CHF 700.- ; il est partiellement couvert par l’avance de frais versée à la suite du dépôt du recours. Vu l’issue du litige, aucune indemnité de procédure ne sera allouée (art. 87 al. 2 LPA).</w:t>
      </w:r>
    </w:p>
    <w:p>
      <w:r>
        <w:rPr>
          <w:b/>
        </w:rPr>
        <w:t>E. 19</w:t>
      </w:r>
    </w:p>
    <w:p>
      <w:r>
        <w:t>En vertu des art. 89 al. 2 et 111 al. 2 de la loi sur le Tribunal fédéral du 17 juin 2005 (LTF - RS 173.110), le présent jugement sera communiqué au secrétariat d'État aux migrations.</w:t>
      </w:r>
    </w:p>
    <w:p>
      <w:r>
        <w:t>- 17/17 - A/2728/2020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