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JTAPI/414/2025 vom 15. April 2025</w:t>
      </w:r>
    </w:p>
    <w:p>
      <w:r>
        <w:t>GE Cour de justice, 2025-04-15, FR</w:t>
      </w:r>
    </w:p>
    <w:p>
      <w:r>
        <w:rPr>
          <w:b/>
        </w:rPr>
        <w:t xml:space="preserve">Quelle: </w:t>
      </w:r>
      <w:r>
        <w:t>https://mcp.opencaselaw.ch/entscheid/ge_gerichte_JTAPI_414_2025</w:t>
      </w:r>
    </w:p>
    <w:p>
      <w:r>
        <w:t>FR: GE_GERICHTE JTAPI/414/2025 du 15 avril 2025</w:t>
      </w:r>
    </w:p>
    <w:p>
      <w:r>
        <w:t>IT: GE_GERICHTE JTAPI/414/2025 del 15 aprile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w:t>
      </w:r>
    </w:p>
    <w:p>
      <w:r>
        <w:t>- 5/8 - A/1170/2025 prescrit ou il n'a pas respecté le délai qui lui était imparti pour quitter le territoire;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rPr>
          <w:b/>
        </w:rPr>
        <w:t>E. 8</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9</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w:t>
      </w:r>
    </w:p>
    <w:p>
      <w:r>
        <w:t>- 6/8 - A/1170/2025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rPr>
          <w:b/>
        </w:rPr>
        <w:t>E. 10</w:t>
      </w:r>
    </w:p>
    <w:p>
      <w:r>
        <w:t>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11</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12</w:t>
      </w:r>
    </w:p>
    <w:p>
      <w:r>
        <w:t>En l’espèce, M. A______ n’est titulaire d’aucune autorisation de courte durée de séjour ou d’établissement qui l’autorise à demeurer en Suisse. Durant l’année 2024, période pendant laquelle il a reconnu avoir séjourné de manière continue à Genève, il l’a fait en toute illégalité. Il est démuni de tout document d’identité et de toute source de revenu en Suisse, bénéficiant, selon ses dires, d’allocations familiales en France. Il a fait l’objet de plusieurs condamnations pénales, notamment pour séjour illégal et infractions en lien avec les stupéfiants, et a été arrêté, à chaque fois, dans le même quartier, notoirement connu pour le trafic de stupéfiants. Lors de son audition par la police du 29 mars 2025, il a également reconnu être consommateur de cannabis. Il a par ailleurs fait l’objet d’une interdiction territoriale pour une durée de six mois pour l’ensemble du canton de Genève en août 2022, interdiction qu’il semble avoir respectée mais qui ne l’a pas empêché de venir ultérieurement s’installer à Genève en toute illégalité. Concernant l’étendue de la mesure, elle ne prête pas flanc à la critique dans la mesure où M. A______ ne fait valoir aucun motif de venir dans le canton sauf à pouvoir se rendre aux audiences pénales auxquelles il sera convoqué et à pouvoir rencontrer son avocat pour préparer sa défense. Or, tel qu’indiqué par le représentant du commissaire de police, la convocation vaut sauf-conduit et M. A______ et/ou son conseil peut, en tout temps, solliciter la délivrance d’un tel document afin de permettre à M. A______ de se rendre en l’Etude de son conseil, étant encore souligné qu’avec les moyens de communication modernes, il lui est</w:t>
      </w:r>
    </w:p>
    <w:p>
      <w:r>
        <w:t>- 7/8 - A/1170/2025 tout à fait loisible de contacter son avocat depuis la France, pays dans lequel il indique résider, pour préparer sa défense. Quant à la durée de l’interdiction, elle respecte le principe de proportionnalité dans la mesure où il s’agit de la seconde interdiction territoriale dont il fait l’objet, qu’il persiste à venir en Suisse et se rendre dans des lieux notoirement connus pour du trafic de stupéfaits et qu’il sera une nouvelle fois rappelé que sa présence en Suisse n’est aucunement justifiée.</w:t>
      </w:r>
    </w:p>
    <w:p>
      <w:r>
        <w:rPr>
          <w:b/>
        </w:rPr>
        <w:t>E. 13</w:t>
      </w:r>
    </w:p>
    <w:p>
      <w:r>
        <w:t>L’opposition à la mesure est ainsi mal fondée et sera rejetée. Partant, le tribunal confirmera l'interdiction de pénétrer dans une région déterminée prise à l'encontre de M. A______ pour une durée de douze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15</w:t>
      </w:r>
    </w:p>
    <w:p>
      <w:r>
        <w:t>Un éventuel recours déposé contre le présent jugement n'aura pas d'effet suspensif (art. 10 al. 1 LaLEtr).</w:t>
      </w:r>
    </w:p>
    <w:p>
      <w:r>
        <w:t>- 8/8 - A/1170/2025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