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JTAPI/414/2023 vom 17. April 2023</w:t>
      </w:r>
    </w:p>
    <w:p>
      <w:r>
        <w:t>GE Cour de justice, 2023-04-17, FR</w:t>
      </w:r>
    </w:p>
    <w:p>
      <w:r>
        <w:rPr>
          <w:b/>
        </w:rPr>
        <w:t xml:space="preserve">Quelle: </w:t>
      </w:r>
      <w:r>
        <w:t>https://mcp.opencaselaw.ch/entscheid/ge_gerichte_JTAPI_414_2023</w:t>
      </w:r>
    </w:p>
    <w:p>
      <w:r>
        <w:t>FR: GE_GERICHTE JTAPI/414/2023 du 17 avril 2023</w:t>
      </w:r>
    </w:p>
    <w:p>
      <w:r>
        <w:t>IT: GE_GERICHTE JTAPI/414/2023 del 17 aprile 2023</w:t>
      </w:r>
    </w:p>
    <w:p>
      <w:pPr>
        <w:pStyle w:val="Heading2"/>
      </w:pPr>
      <w:r>
        <w:t>Erwägungen</w:t>
      </w:r>
    </w:p>
    <w:p>
      <w:r>
        <w:rPr>
          <w:b/>
        </w:rPr>
        <w:t>E. 1</w:t>
      </w:r>
    </w:p>
    <w:p>
      <w:r>
        <w:t>Le tribunal est compétent pour examiner d'office la légalité et l'adéquation de la détention administrative prononcée en application des art. 75 ss LEI ainsi que les demandes de levée de détention faites par l'étranger (art. 115 al. 2 et 116 al. 1 de la loi sur l'organisation judiciaire du 26 septembre 2010 - LOJ - E 2 05 ; art. 7 al.</w:t>
      </w:r>
    </w:p>
    <w:p>
      <w:r>
        <w:rPr>
          <w:b/>
        </w:rPr>
        <w:t>E. 4</w:t>
      </w:r>
    </w:p>
    <w:p>
      <w:r>
        <w:t>En l'espèce, la demande de contrôle de la légalité et de l'adéquation de sa détention et de levée de celle-ci formée par M. A______ est recevable et la décision du tribunal intervient dans le respect des délais légaux.</w:t>
      </w:r>
    </w:p>
    <w:p>
      <w:r>
        <w:rPr>
          <w:b/>
        </w:rPr>
        <w:t>E. 5</w:t>
      </w:r>
    </w:p>
    <w:p>
      <w:r>
        <w:t>Le tribunal peut confirmer, réformer ou annuler la décision du commissaire de police ; le cas échéant, il ordonne la mise en liberté de l'étranger (art. 9 al. 3 LaLEtr).</w:t>
      </w:r>
    </w:p>
    <w:p>
      <w:r>
        <w:t>- 6/11 - A/1250/2023</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7</w:t>
      </w:r>
    </w:p>
    <w:p>
      <w:r>
        <w:t>Selon l’art. 28 par. 2 du Règlement (UE) n° 604/2013 du Parlement européen et du Conseil de l’Union européenne du 26 juin 2013 établissant les critères et mécanismes de détermination de l’État membre responsable de l’examen d’une demande de protection internationale introduite dans l’un des États membres par un ressortissant d’un pays tiers ou un apatride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8</w:t>
      </w:r>
    </w:p>
    <w:p>
      <w:r>
        <w:t>À teneur de l'art. 76a al. 1 LEI,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par. 2 du règlement [UE] n° 604/2013).</w:t>
      </w:r>
    </w:p>
    <w:p>
      <w:r>
        <w:rPr>
          <w:b/>
        </w:rPr>
        <w:t>E. 9</w:t>
      </w:r>
    </w:p>
    <w:p>
      <w:r>
        <w:t>Selon l'art. 76a al. 2 LEI encore, les éléments concrets suivants font craindre que l'étranger entende se soustraire à l'exécution du renvoi : - il a été condamné pour crime (let. h).</w:t>
      </w:r>
    </w:p>
    <w:p>
      <w:r>
        <w:rPr>
          <w:b/>
        </w:rPr>
        <w:t>E. 10</w:t>
      </w:r>
    </w:p>
    <w:p>
      <w:r>
        <w:t>Les motifs énumérés, de manière exhaustive, à l'art. 76a al. 2 LEI correspondent en principe à ceux déjà retenus aux art. 75 et 76 LEI (Gregor CHATTON/ Laurent</w:t>
      </w:r>
    </w:p>
    <w:p>
      <w:r>
        <w:t>- 7/11 - A/1250/2023 MERZ in Code annoté de droit des migrations, volume II : loi sur les étrangers, n° 2.5 ad art. 76a, p. 808).</w:t>
      </w:r>
    </w:p>
    <w:p>
      <w:r>
        <w:rPr>
          <w:b/>
        </w:rPr>
        <w:t>E. 11</w:t>
      </w:r>
    </w:p>
    <w:p>
      <w:r>
        <w:t>Selon l'art. 76a al. 3 let. c LEI, à compter du moment où la détention a été ordonnée, l'étranger peut être placé ou maintenu en détention pour une durée maximale de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l'État Dublin responsable.</w:t>
      </w:r>
    </w:p>
    <w:p>
      <w:r>
        <w:rPr>
          <w:b/>
        </w:rPr>
        <w:t>E. 12</w:t>
      </w:r>
    </w:p>
    <w:p>
      <w:r>
        <w:t>Comme toute mesure étatique, la détention administrative en matière de droit des étrangers doit dans tous les cas respecter le principe de la proportionnalité (cf. art. 5 al. 2 et 36 Cst. et art. 76a al. 1 let. b et c LEtr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w:t>
      </w:r>
    </w:p>
    <w:p>
      <w:r>
        <w:rPr>
          <w:b/>
        </w:rPr>
        <w:t>E. 13</w:t>
      </w:r>
    </w:p>
    <w:p>
      <w:r>
        <w:t>En l'espèce, M. A______, suite au consentement de l’Allemagne du 23 mars 2023 à son transfert, a fait l'objet d'une décision de renvoi à destination de ce pays fondée sur l'art. 64a al. 1 LEI prononcée le 23 mars 2023 par le SEM. Il fait également l’objet d'une mesure d'expulsion prononcée par le Tribunal de police le 24 mars 2023 en raison de sa condamnation notamment pour vol, soit un crime au sens de l'art. 10 al. 2 CP. Le motif de sa détention administrative est donc fondé, de sorte que le principe de la légalité est respecté. L'assurance du départ de Suisse de l'intéressé répond par ailleurs à un intérêt public certain et toute autre mesure moins incisive que la détention administrative serait vaine pour assurer sa présence au moment où il devra être refoulé puisque, notamment, il ne dispose d'aucun lieu de résidence fixe en Suisse et qu’il a jusqu’ici démontré, par son comportement, qu’il était peu enclin à respecter</w:t>
      </w:r>
    </w:p>
    <w:p>
      <w:r>
        <w:t>- 8/11 - A/1250/2023 l'ordre juridique suisse. Il sera en outre relevé que M. A______ ne saurait être remis sans autre en liberté pour quitter la Suisse. Chargée de procéder à l'exécution de son refoulement par l'OCPM, la police devra pouvoir s'assurer de l'effectivité de celui-ci (cf. not. art. 15f OERE). La détention respecte par conséquent le principe de la proportionnalité. Enfin, la durée de la détention décidée par le commissaire de police (soit six semaines) respecte le cadre légal fixé par l'art. 76a al. 3 LEI et est adéquate pour assurer l'exécution du renvoi. Cette durée est au demeurant relative puisque si l'intéressé prend le vol prévu pour son renvoi en Allemagne le 20 avril prochain, sa détention prendra immédiatement fin à ce moment-là.</w:t>
      </w:r>
    </w:p>
    <w:p>
      <w:r>
        <w:rPr>
          <w:b/>
        </w:rPr>
        <w:t>E. 14</w:t>
      </w:r>
    </w:p>
    <w:p>
      <w:r>
        <w:t>M. A______ estime que sa détention doit être levée dès lors qu’il a subi suffisamment de restriction à sa liberté après avoir passé presque sept mois en détention. Il avait par ailleurs été choqué par l’incident dramatique survenu le 8 avril 2023 au sein de l'établissement de Favra, à savoir le suicide, respectivement la tentative de suicide de deux détenus administratifs. Il n’arrivait plus à dormir la nuit.</w:t>
      </w:r>
    </w:p>
    <w:p>
      <w:r>
        <w:rPr>
          <w:b/>
        </w:rPr>
        <w:t>E. 15</w:t>
      </w:r>
    </w:p>
    <w:p>
      <w:r>
        <w:t>La détention est levée dans les cas suivants (art. 80a al. 7 LEI) : a. le motif de la détention n’existe plus ou l’exécution du renvoi ou de l’expulsion s’avère impossible pour des raisons juridiques ou matérielles ; b. la demande de levée de la détention est admise ; c. la personne détenue doit subir une peine ou une mesure privative de liberté.</w:t>
      </w:r>
    </w:p>
    <w:p>
      <w:r>
        <w:rPr>
          <w:b/>
        </w:rPr>
        <w:t>E. 16</w:t>
      </w:r>
    </w:p>
    <w:p>
      <w:r>
        <w:t>Selon l'alinéa 8 de cette disposition, lorsqu’elle examine la décision de détention, de maintien ou de levée de celle-ci, l’autorité judiciaire tient compte de la situation familiale de la personne détenue et des conditions d’exécution de la détention.</w:t>
      </w:r>
    </w:p>
    <w:p>
      <w:r>
        <w:rPr>
          <w:b/>
        </w:rPr>
        <w:t>E. 17</w:t>
      </w:r>
    </w:p>
    <w:p>
      <w:r>
        <w:t>A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par les art. 16, al. 3, et 17 de la directive 2008/115/CE240; b. pour les cas liés à un transfert Dublin: par l’art. 28, al. 4, du règlement (UE) no 604/2013241 (…) (al. 4).</w:t>
      </w:r>
    </w:p>
    <w:p>
      <w:r>
        <w:t>- 9/11 - A/1250/2023</w:t>
      </w:r>
    </w:p>
    <w:p>
      <w:r>
        <w:rPr>
          <w:b/>
        </w:rPr>
        <w:t>E. 18</w:t>
      </w:r>
    </w:p>
    <w:p>
      <w:r>
        <w:t>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 arrêt du Tribunal fédéral 2C_128/2009 du 30 mars 2009 consid. 5.2).</w:t>
      </w:r>
    </w:p>
    <w:p>
      <w:r>
        <w:rPr>
          <w:b/>
        </w:rPr>
        <w:t>E. 19</w:t>
      </w:r>
    </w:p>
    <w:p>
      <w:r>
        <w:t>Selon l'art. 3 CEDH, nul ne peut être soumis à la torture ni à des peines ou traitements inhumains ou dégradants.</w:t>
      </w:r>
    </w:p>
    <w:p>
      <w:r>
        <w:rPr>
          <w:b/>
        </w:rPr>
        <w:t>E. 20</w:t>
      </w:r>
    </w:p>
    <w:p>
      <w:r>
        <w:t>Cette disposition fait peser sur les autorités une obligation positive qui consiste à s'assurer que tout prisonnier est détenu dans des conditions qui sont compatibles avec le respect de la dignité humaine et que les modalités d'exécution de la mesure en cause ne soumettent pas l'intéressé à une détresse ou à une épreuve d'une intensité qui excède le niveau inévitable de souffrance inhérent à la détention (ACEDH Enoaie c. Roumanie du 4 novembre 2014, req. n° 36513/12, § 46 ; Kuda c. Pologne [GC] du 26 octobre 2000, req. n° 30210/96, rec. 2000-XI, § 94).</w:t>
      </w:r>
    </w:p>
    <w:p>
      <w:r>
        <w:rPr>
          <w:b/>
        </w:rPr>
        <w:t>E. 21</w:t>
      </w:r>
    </w:p>
    <w:p>
      <w:r>
        <w:t>Le manque de soins médicaux appropriés, et, plus généralement, la détention d'une personne malade dans des conditions inadéquates, peuvent en principe constituer un traitement contraire à l'art. 3 CEDH (arrêt du Tribunal fédéral 6B_504/2020 du 17 septembre 2020 consid. 3.1 et les ACEDH cités).</w:t>
      </w:r>
    </w:p>
    <w:p>
      <w:r>
        <w:rPr>
          <w:b/>
        </w:rPr>
        <w:t>E. 22</w:t>
      </w:r>
    </w:p>
    <w:p>
      <w:r>
        <w:t>A teneur de l’art. 1 du règlement de l'établissement de détention administrative de Favra du 1er novembre 2017 (RFavra - F 2 12.09), l'établissement de détention administrative de Favra (ci-après : l'établissement) est affecté exclusivement à l'exécution de la rétention et de la détention administrative des étrangers, telle que prévue par les art. 73 et 75 à 78 LEI (al. 1). L'établissement est reconnu par la Conférence romande des chefs de département compétents en matière de police des étrangers au sens de l'art. 30 al. 1 let. b CEDA (al. 2). Le régime de la détention est réglé aux art. 4 ss RFavra, l’art. 7 reprenant les principes fixés à l’art. 14 CEDA. L’assistance médicale, les activités et la communication au sein de l’établissement sont réglés aux art. 20 ss RFavra. L’accès aux soins y est en particulier garanti par le biais d’une unité médicale mobile (art. 20 al. 3 RFavra) et des transferts dans un établissement hospitalier pour raisons médicales sont possibles en cas de nécessité (al. 9). Des promenades et exercices physiques, visites ainsi qu’une assistance spirituelle et sociale sont notamment possibles (art. 33 ss RFavra).</w:t>
      </w:r>
    </w:p>
    <w:p>
      <w:r>
        <w:rPr>
          <w:b/>
        </w:rPr>
        <w:t>E. 23</w:t>
      </w:r>
    </w:p>
    <w:p>
      <w:r>
        <w:t>En l’espèce, les problèmes dont se plaint M. A______ ne sauraient conduire à sa mise en liberté. Tout d’abord, la difficulté à supporter l'enfermement, inhérente à l'exécution d'une mesure de privation de liberté telle que la détention administrative, ne saurait, en soi, justifier qu'il y soit mis fin. Quant aux évènements survenus le 8 avril 2023 au sein de l’établissement de Favra, qu’on ne</w:t>
      </w:r>
    </w:p>
    <w:p>
      <w:r>
        <w:t>- 10/11 - A/1250/2023 peut que déplorer, si l’on peut comprendre que l’intéressé ait été choqué et traumatisé par ces derniers, il doit également être relevé que M. A______ peut bénéficier d’un soutien médical au sein de son lieu de détention administrative. En particulier, des somnifères pourront lui être prescrits pour ses problèmes de sommeil. Enfin, il ne faut pas perdre de vue que l'objectif de sa mise en détention administrative est de permettre l'exécution de son expulsion. En aucun cas, la décision litigieuse de le placer en détention, dans ces conditions, ne contrevient par elle-même au droit à la vie garanti par l’art. 2 § 1 CEDH et à l’interdiction de la torture, des traitements inhumains ou dégradants garantie par l’art. 3 CEDH (cf. ATA/431/2019 du 11 avril 2019 consid. 4c.). Dans ces conditions et dans les présentes circonstances, soit en particulier l’imminence de son renvoi et la nécessité pour les autorités suisses de s’assurer de son départ, l’intéressé ne saurait se prévaloir de la pénibilité de sa détention administrative, notamment sur le plan psychique, pour s’opposer à celle-ci et solliciter sa mise en liberté.</w:t>
      </w:r>
    </w:p>
    <w:p>
      <w:r>
        <w:rPr>
          <w:b/>
        </w:rPr>
        <w:t>E. 24</w:t>
      </w:r>
    </w:p>
    <w:p>
      <w:r>
        <w:t>Au vu de ce qui précède, la demande de mise en liberté sera rejetée et il y a lieu de confirmer l'ordre de mise en détention administrative prononcé par le commissaire de police.</w:t>
      </w:r>
    </w:p>
    <w:p>
      <w:r>
        <w:rPr>
          <w:b/>
        </w:rPr>
        <w:t>E. 25</w:t>
      </w:r>
    </w:p>
    <w:p>
      <w:r>
        <w:t>Conformément à l'art. 9 al. 6 LaLEtr, le présent jugement sera communiqué à M. A______, à son avocate et au commissaire de police. En vertu des art. 89 al. 2 et 111 al. 2 de la loi sur le Tribunal fédéral du 17 juin 2005 (LTF - RS 173.110), il sera en outre communiqué au SEM.</w:t>
      </w:r>
    </w:p>
    <w:p>
      <w:r>
        <w:t>- 11/11 - A/1250/2023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