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JTAPI/407/2025 vom 10. April 2025</w:t>
      </w:r>
    </w:p>
    <w:p>
      <w:r>
        <w:t>GE Cour de justice, 2025-04-10, FR</w:t>
      </w:r>
    </w:p>
    <w:p>
      <w:r>
        <w:rPr>
          <w:b/>
        </w:rPr>
        <w:t xml:space="preserve">Quelle: </w:t>
      </w:r>
      <w:r>
        <w:t>https://mcp.opencaselaw.ch/entscheid/ge_gerichte_JTAPI_407_2025</w:t>
      </w:r>
    </w:p>
    <w:p>
      <w:r>
        <w:t>FR: GE_GERICHTE JTAPI/407/2025 du 10 avril 2025</w:t>
      </w:r>
    </w:p>
    <w:p>
      <w:r>
        <w:t>IT: GE_GERICHTE JTAPI/407/2025 del 10 aprile 2025</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w:t>
      </w:r>
    </w:p>
    <w:p>
      <w:r>
        <w:t>- 5/8 - A/1283/2025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 Enfin, le pouvoir d'examen du tribunal s'étend à l'opportunité (art. 11 al. 3 LVD).</w:t>
      </w:r>
    </w:p>
    <w:p>
      <w:r>
        <w:rPr>
          <w:b/>
        </w:rPr>
        <w:t>E. 5</w:t>
      </w:r>
    </w:p>
    <w:p>
      <w:r>
        <w:t>En l'espèce, le tribunal retient tout d'abord que Mme B______ a tenté de se rétracter durant l'audience devant le tribunal, sans doute suite aux demandes que ses enfants, son père et son beau-frère lui ont tout récemment adressée afin qu'elle accepte le retour de son mari au domicile conjugal. Il convient donc de retenir comme plus crédibles les explications qu'elle a données lors de son audition à la police, ce d'autant que lorsque le tribunal s'est montré plus insistant à son égard, Mme B______ a fini par confirmer, même si elles étaient atténuées, ses déclarations précédentes au sujet des violences sexuelles qu'elle subit de la part de son mari depuis plusieurs années.</w:t>
      </w:r>
    </w:p>
    <w:p>
      <w:r>
        <w:rPr>
          <w:b/>
        </w:rPr>
        <w:t>E. 6</w:t>
      </w:r>
    </w:p>
    <w:p>
      <w:r>
        <w:t>A cet égard, le tribunal estime nécessaire de souligner de manière très claire à l'attention des deux époux, et en particulier de M. A______, que les rapports sexuels (au sein d'un couple ou entre partenaires occasionnels) doivent toujours être consentis et que lorsque ce n'est pas le cas, ils s'inscrivent dans une gradation de</w:t>
      </w:r>
    </w:p>
    <w:p>
      <w:r>
        <w:t>- 6/8 - A/1283/2025 sévérité qui, dans les cas les plus graves, constitue le viol. Le consentement donné par l'un des partenaires à celui qui sollicite un rapprochement sexuel n'est véritablement un consentement que lorsque ce rapprochement est souhaité des deux côtés, et non pas lorsqu'il est simplement accepté. En effet, le consentement ne consiste pas à "se laisser faire", par exemple lorsque le partenaire concerné considère que c'est son devoir conjugal, ou qu'il accepte pour ne pas se disputer, ou parce qu'il craint ce qui pourrait arriver en cas de refus (sur la zone grise du consentement libre dans la sexualité entre partenaires intimes : https://www.prevention-violence.ch/2024/05/17/la-zone-grise-du-consentement- libre-dans-la-sexualite-conjugale/#:~:text=Le%20consentement%20sexuel% 20peut%20etre,representer%20un%20lieu%20de%20securite; consulté le 14 avril 2025).</w:t>
      </w:r>
    </w:p>
    <w:p>
      <w:r>
        <w:rPr>
          <w:b/>
        </w:rPr>
        <w:t>E. 7</w:t>
      </w:r>
    </w:p>
    <w:p>
      <w:r>
        <w:t>Ainsi, du point de vue qui était le sien lorsqu'il a prononcé la mesure d'éloignement à l'encontre de M. A______, le commissaire de police était parfaitement légitimé à retenir l'existence de violences sexuelles ou à tout le moins de violences psychologiques, et ainsi à prononcer cet éloignement.</w:t>
      </w:r>
    </w:p>
    <w:p>
      <w:r>
        <w:rPr>
          <w:b/>
        </w:rPr>
        <w:t>E. 8</w:t>
      </w:r>
    </w:p>
    <w:p>
      <w:r>
        <w:t>La situation a cependant évolué depuis lors, ne serait-ce que du simple fait du prononcé de cette décision et de la procédure judiciaire qu'elle a forcé M. A______ à engager. L'audience tenue ce jour durant deux heures, dont le procès-verbal ne constitue qu'un très bref résumé, et les échanges que le tribunal a pu avoir avec les deux époux, ont permis à ce dernier de se convaincre que le retour de M. A______ au domicile conjugal est dès à présent possible, sans qu'il soit à craindre que de nouvelles violences ne surgissent à court terme. A cet égard, il convient de rappeler que l'éloignement prévu par LVD n'a vocation à empêcher la réitération d'actes de violence qu'à relativement court terme, puisqu'une telle mesure ne peut dépasser une durée maximum de 90 jours. Il n'y a donc pas lieu de se demander si, en cas de retour au domicile du couple, des violences risquent de réapparaître un jour ou l'autre, mais seulement si les violences sont susceptibles de se reproduire dans un laps de temps assez rapproché. Tel ne paraît pas être le cas en l'occurrence, M. A______ donnant plutôt l'impression d'avoir jusqu'ici sous-estimé l'impact extrêmement négatif de son comportement sur son épouse, tout en exprimant devant le tribunal une volonté sincère de s'améliorer et de sauver son couple.</w:t>
      </w:r>
    </w:p>
    <w:p>
      <w:r>
        <w:rPr>
          <w:b/>
        </w:rPr>
        <w:t>E. 9</w:t>
      </w:r>
    </w:p>
    <w:p>
      <w:r>
        <w:t>Certes, il s'agit de ne pas confondre la sincérité exprimée par M. A______ et sa réelle capacité à améliorer son comportement. Seule une démarche de thérapie conjugale, que les deux époux ont indiqué vouloir entamer, permettra de tester concrètement l'aptitude de M. A______ à opérer les changements nécessaires. En attendant, le fait qu'il s'agisse pour l'instant d'une simple hypothèse ne justifie pas de maintenir la mesure d'éloignement, dès lors qu'un risque immédiat ne paraît plus d'actualité.</w:t>
      </w:r>
    </w:p>
    <w:p>
      <w:r>
        <w:rPr>
          <w:b/>
        </w:rPr>
        <w:t>E. 10</w:t>
      </w:r>
    </w:p>
    <w:p>
      <w:r>
        <w:t>Par conséquent, faisant usage du pouvoir en opportunité qui est le sien (art. 11 al. 3 LVD), le tribunal admettra l'opposition et lèvera la mesure d'éloignement.</w:t>
      </w:r>
    </w:p>
    <w:p>
      <w:r>
        <w:rPr>
          <w:b/>
        </w:rPr>
        <w:t>E. 11</w:t>
      </w:r>
    </w:p>
    <w:p>
      <w:r>
        <w:t>Il ne sera pas perçu d'émolument (art. 87 al. 1 LPA).</w:t>
      </w:r>
    </w:p>
    <w:p>
      <w:r>
        <w:t>- 7/8 - A/1283/2025</w:t>
      </w:r>
    </w:p>
    <w:p>
      <w:r>
        <w:rPr>
          <w:b/>
        </w:rPr>
        <w:t>E. 12</w:t>
      </w:r>
    </w:p>
    <w:p>
      <w:r>
        <w:t>Un éventuel recours déposé contre le présent jugement n'aura pas d'effet suspensif (art. 11 al. 1 LVD ; rapport rendu le 1er juin 2010 par la commission judiciaire et de la police chargée d'étudier le PL 10582, p. 17).</w:t>
      </w:r>
    </w:p>
    <w:p>
      <w:r>
        <w:t>- 8/8 - A/1283/2025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