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JTAPI/399/2024 vom 29. April 2024</w:t>
      </w:r>
    </w:p>
    <w:p>
      <w:r>
        <w:t>GE Cour de justice, 2024-04-29, FR</w:t>
      </w:r>
    </w:p>
    <w:p>
      <w:r>
        <w:rPr>
          <w:b/>
        </w:rPr>
        <w:t xml:space="preserve">Quelle: </w:t>
      </w:r>
      <w:r>
        <w:t>https://mcp.opencaselaw.ch/entscheid/ge_gerichte_JTAPI_399_2024</w:t>
      </w:r>
    </w:p>
    <w:p>
      <w:r>
        <w:t>FR: GE_GERICHTE JTAPI/399/2024 du 29 avril 2024</w:t>
      </w:r>
    </w:p>
    <w:p>
      <w:r>
        <w:t>IT: GE_GERICHTE JTAPI/399/2024 del 29 aprile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al. 2 LPFisc).</w:t>
      </w:r>
    </w:p>
    <w:p>
      <w:r>
        <w:rPr>
          <w:b/>
        </w:rPr>
        <w:t>E. 2.2</w:t>
      </w:r>
    </w:p>
    <w:p>
      <w:r>
        <w:t>; 2C_930/2018 du 25 octobre 2018 consid. 3). Ainsi, l’objet du présent litige se limite à la question de savoir si c’est à bon droit que l'AFC-GE a déclaré irrecevable la réclamation du recourant, en raison de sa tardiveté. Il en résulte que la conclusion de ce dernier tendant à son audition personnelle est irrecevable, en tant qu’elle est requise en lien avec la soustraction fiscale. Il en va de même de ses griefs relatifs au bien-fondé des bordereaux du 1er novembre 2022.</w:t>
      </w:r>
    </w:p>
    <w:p>
      <w:r>
        <w:rPr>
          <w:b/>
        </w:rPr>
        <w:t>E. 3</w:t>
      </w:r>
    </w:p>
    <w:p>
      <w:r>
        <w:t>Interjetés en temps utile et dans les formes prescrites devant la juridiction compétente, les recours sont recevables, dans cette mesure, sous l’angle des art. 49 LPFisc et 140 LIFD.</w:t>
      </w:r>
    </w:p>
    <w:p>
      <w:r>
        <w:rPr>
          <w:b/>
        </w:rPr>
        <w:t>E. 3.2</w:t>
      </w:r>
    </w:p>
    <w:p>
      <w:r>
        <w:t>et les références citées). L'application stricte des règles relatives aux délais légaux ne relève pas d'un formalisme excessif, mais se justifie dans l'intérêt d'un bon fonctionnement de la justice et de la sécurité du droit, ainsi que pour des motifs d'égalité de traitement (cf. arrêt du Tribunal fédéral 9C_304/2023 du 21 février 2024 consid. 6.2.2).</w:t>
      </w:r>
    </w:p>
    <w:p>
      <w:r>
        <w:rPr>
          <w:b/>
        </w:rPr>
        <w:t>E. 4</w:t>
      </w:r>
    </w:p>
    <w:p>
      <w:r>
        <w:t>Préalablement, il convient de rappeler qu’en matière de réclamation,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w:t>
      </w:r>
    </w:p>
    <w:p>
      <w:r>
        <w:t>- 6/14 - A/3828/2023 examiner elle-même le détail de la taxation (cf. ATF 131 II 548 consid. 2.3 ; 123 II 552 consid. 4c ; arrêts du Tribunal fédéral 2C_227/2021 du 16 avril 2021 consid.</w:t>
      </w:r>
    </w:p>
    <w:p>
      <w:r>
        <w:rPr>
          <w:b/>
        </w:rPr>
        <w:t>E. 4.3</w:t>
      </w:r>
    </w:p>
    <w:p>
      <w:r>
        <w:t>; arrêt du Tribunal fédéral 2C_884/2019 du 10 mars 2020 consid. 7.1).</w:t>
      </w:r>
    </w:p>
    <w:p>
      <w:r>
        <w:t>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 arrêt du Tribunal fédéral 2C_637/2007 du 4 avril 2008 consid. 2.4, non publié in ATF 134 II 186 ; ATA/296/2017 du 14 mars 2017 consid. 10 ; ATA/436/2016 du 24 mai 2016 consid. 5).</w:t>
      </w:r>
    </w:p>
    <w:p>
      <w:r>
        <w:rPr>
          <w:b/>
        </w:rPr>
        <w:t>E. 5</w:t>
      </w:r>
    </w:p>
    <w:p>
      <w:r>
        <w:t>À teneur des art. 132 al. 1 LIFD et 39 al. 1 LPFisc, le contribuable peut adresser à l'autorité de taxation une réclamation écrite contre la décision de taxation dans les trente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 Les délais fixés par la loi sont des dispositions impératives de droit public. Ils ne sont en principe pas susceptibles d’être prolongés, restitués ou suspendus, si ce n’est par le législateur lui-même (art. 119 al. 1 LIFD et 21 al. 1 LPFisc). Ainsi, celui qui n’agit pas dans le délai prescrit est forclos (ATA/599/2023 du 6 juin 2023 consid.</w:t>
      </w:r>
    </w:p>
    <w:p>
      <w:r>
        <w:rPr>
          <w:b/>
        </w:rPr>
        <w:t>E. 5.1</w:t>
      </w:r>
    </w:p>
    <w:p>
      <w:r>
        <w:t>et 5.5 et les arrêts cités).</w:t>
      </w:r>
    </w:p>
    <w:p>
      <w:r>
        <w:t>Il n'est pas possible de déroger aux principes régissant la révision, si le résultat de leur application est choquant et heurte le sentiment de l'équité. Un tel raisonnement revient en effet à déroger à la règle du numerus clausus des motifs légaux qui permettent de revenir sur une décision entrée en force (arrêt du Tribunal fédéral 2C_245/2019 du 27 septembre 2019 consid. 5.1).</w:t>
      </w:r>
    </w:p>
    <w:p>
      <w:r>
        <w:rPr>
          <w:b/>
        </w:rPr>
        <w:t>E. 6</w:t>
      </w:r>
    </w:p>
    <w:p>
      <w:r>
        <w:t>Aux termes des art. 116 al. 1 LIFD et 18 al. 1 LPFisc, les décisions et les prononcés sont notifiés au contribuable par écrit et doivent indiquer les voies de droit (cf. aussi art. 46 al. 2 LPA). L’art. 19 al. 3 LPFisc prévoit que le département peut exiger que le contribuable qui a son domicile ou son siège à l’étranger désigne un représentant en Suisse. La LIFD ne contient pas de disposition équivalente. Les art. 116 al. 2 LIFD et 19 al. 4 LPFisc stipulent que lorsque le contribuable n’a pas de domicile connu ou qu’il se trouve à l’étranger, sans avoir de représentant ou de domicile de notification en Suisse, les décisions ou prononcés lui sont notifiés valablement par publication dans la Feuille d’avis officielle du canton.</w:t>
      </w:r>
    </w:p>
    <w:p>
      <w:r>
        <w:rPr>
          <w:b/>
        </w:rPr>
        <w:t>E. 7</w:t>
      </w:r>
    </w:p>
    <w:p>
      <w:r>
        <w:t>Une notification irrégulière ne peut entraîner aucun préjudice pour les parties (art. 47 LPA). De jurisprudence constante, le fardeau de la preuve de la notification d'une décision et de la date de celle-ci incombe en principe à l'autorité qui entend en tirer une conséquence juridique. L'autorité supporte donc les conséquences de l'absence de</w:t>
      </w:r>
    </w:p>
    <w:p>
      <w:r>
        <w:t>- 7/14 - A/3828/2023 preuve, en ce sens que si la notification ou sa date sont contestées et qu'il existe effectivement un doute à ce sujet, il y a lieu de se fonder sur les déclarations du destinataire de l'envoi, dont la bonne foi est présumée (ATF 142 IV 125 consid.</w:t>
      </w:r>
    </w:p>
    <w:p>
      <w:r>
        <w:rPr>
          <w:b/>
        </w:rPr>
        <w:t>E. 8</w:t>
      </w:r>
    </w:p>
    <w:p>
      <w:r>
        <w:t>De jurisprudence constante, celui qui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 procédure pendante (ATF 139 IV 228 consid. 1 ; 130 III 396 consid. 1.2.3 ; arrêts du Tribunal fédéral 6B_239/2011 du 22 mars 2012 consid. 3.5 ; 1C_549/2009 du 1er mars 2010 consid. 3.2.1 et les références citées ; ATA/30/2016 du 12 janvier 2016 consid. 3c ; ATA/986/2015 du 22 septembre 2015).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139 IV 228 consid. 1.1 et les références citées). Cette jurisprudence ne vaut pas uniquement pour les procédures judiciaires, mais s’applique également lors de l’envoi de décisions d’autorités administratives (cf. p. ex. ATF 141 II 429 consid. 3.1, relatif à la notification d’une décision administrative de l'office fédéral des transports ; ATA/822/2014 du 28 octobre 2014 et ATA/199/2012 du 3 avril 2012 relatifs à notification d’une décision de taxation d’office). Si l’administré doit s’attendre à recevoir une notification ou s’il s’absente pour une longue période, on peut exiger de lui qu’il prenne les mesures nécessaires pour recevoir les décisions qui lui sont adressées (ATF 113 Ib 296 consid. 2a ; 101 Ia 9 ; arrêt du Tribunal fédéral 2P.259/2006 du 18 avril 2007 consid. 3.1). Ainsi, la notification est valablement effectuée lorsqu’un administré s’absente pour un temps prolongé sans faire suivre son courrier, ni donner de nouvelles ou charger un tiers d’agir à sa place (cf. arrêt du Tribunal fédéral 2P.259/2006 du 18 avril 2007 consid. 3.1 ; ATA/822/2014 du 28 octobre 2014 ; ATA/199/2012 du 3 avril 2012), étant relevé que l’absence du pays ne constitue pas un événement extraordinaire et imprévisible lorsqu’elle est planifiée et le seul fait de se trouver à l'étranger ne</w:t>
      </w:r>
    </w:p>
    <w:p>
      <w:r>
        <w:t>- 8/14 - A/3828/2023 permet pas de conclure à une impossibilité de communiquer avec la Suisse (ATA/199/2012 du 3 avril 2012 ; ATA/227/2007 du 8 mai 2007 et les références citées).</w:t>
      </w:r>
    </w:p>
    <w:p>
      <w:r>
        <w:rPr>
          <w:b/>
        </w:rPr>
        <w:t>E. 9</w:t>
      </w:r>
    </w:p>
    <w:p>
      <w:r>
        <w:t>Dans un arrêt du 3 juin 2016 (ATF 142 II 411 = RDAF 2017 II 427), le Tribunal fédéral a analysé les conséquences d'une notification postale à un administré se trouvant sur le territoire d'un Etat étranger.</w:t>
      </w:r>
    </w:p>
    <w:p>
      <w:r>
        <w:t>Il a en particulier retenu que s'agissant de participants à la procédure avec un siège à l'étranger, la territorialité du droit international public exclut l'exercice de la puissance publique sur le territoire d'un Etat par un autre Etat sans l'approbation du premier. Selon une reconnaissance largement répandue, la notification d'actes judiciaires et extra-judiciaires fait partie des actes de la puissance publique réservés à un certain Etat sur son domaine de puissance publique. Par principe, on peut en déduire qu'une notification viciée engendre l'annulabilité de la décision administrative, dans le cadre de laquelle le principe constitutionnel d'un comportement conforme aux règles de la bonne foi ainsi que les concrétisations légales qui en découlent limitent l'invocation de l'absence de notification.</w:t>
      </w:r>
    </w:p>
    <w:p>
      <w:r>
        <w:t>Les conséquences d'une notification intervenue directement par voie postale en violation du principe de territorialité doivent également être examinées à l'aide des circonstances du cas d'espèce. La notification de décisions administratives et d'actes judiciaires contraire au droit international public a été désignée dans l'ATF 124 V 47 consid. 3a comme « dépourvue d'effet » (de même ATF 135 III 623 consid. 2.2 ; 142 III 355, consid. 3.3.3), et le préjudice auquel référence fut faite (ATF 105 Ia 307 consid. 3b p. 310) catégorisait déjà une telle notification comme « nulle ». Dans ces deux cas, le Tribunal fédéral est parti de l'hypothèse qu'il s'agissait d'un vice de notification, qui avait pour conséquence l'annulabilité de l'acte juridique et non sa nullité au sens d'une invalidité absolue devant être relevée d'office. Dans l'ATF 105 Ia 307 consid. 4 p. 313, le Tribunal fédéral a refusé au recourant l'invocation d'un vice de notification à cause d'un comportement contraire aux règles de la bonne foi et est parti de l'hypothèse que le vice avait été guéri par son comportement subséquent dans la procédure. De même, il a considéré dans l'ATF 124 V 47 consid. 3 qu'une notification contraire au droit international public ne pouvait pas avoir comme résultat un désavantage pour le recourant, en concordance avec le principe juridique général ancré à l'art. 38 al. 1 de la loi fédérale sur la procédure administrative du 20 décembre 1968 (PA - RS 172.021), et il a cassé la décision de l'instance précédente concernant le refus d'entrer en matière sur un moyen de droit déposé tardivement, mais non la décision administrative notifiée en violation du droit international public (ATF 124 V 47 consid. 5 p. 52). Enfin, dans l'ATF 119 Ib 429 consid. 2a, l'invocation de la violation du droit public international par la notification a été refusée au recourant particulier pour la raison que cette sorte d'illicéité ne concerne que l'échelon entre Etats et non celui des particuliers (cf. aussi arrêt 2A.79/2006 du 15 août 2006). En effet, dans cet arrêt, le Tribunal fédéral a jugé qu'une notification à l'étranger est considérée comme valable, car il</w:t>
      </w:r>
    </w:p>
    <w:p>
      <w:r>
        <w:t>- 9/14 - A/3828/2023 n'appartient pas à la partie concernée d'exciper de la contrariété avec le droit des gens d'une notification, mais seulement à l'Etat lésé dans ses droits de souveraineté.</w:t>
      </w:r>
    </w:p>
    <w:p>
      <w:r>
        <w:rPr>
          <w:b/>
        </w:rPr>
        <w:t>E. 10</w:t>
      </w:r>
    </w:p>
    <w:p>
      <w:r>
        <w:t>En l’espèce, lorsqu’il a quitté la Suisse pour Emirats Arabes Unis, en mars 2021, le recourant savait que les procédures intentées à son encontre, le 7 novembre 2018, étaient toujours ouvertes. Dès lors, il devait s’attendre à recevoir des notifications de l'AFC-GE à ce sujet. Or, au vu du dossier, il a non seulement omis de l’informer de son adresse à ______[ARE], mais il ne lui a, de plus, communiqué aucun domicile élu en Suisse. Dans ces conditions, en vertu de l’art. 19 al. 3 LPFisc, l'AFC-GE était parfaitement légitimée à exiger de lui qu’il désigne un domicile de notification en Suisse, comme elle l’a fait par son courrier du 10 mai 2022, même si elle n’y était pas tenue, cette disposition ayant un caractère potestatif. C’est donc à tort que le recourant prétend que l'AFC-GE n’avait pas « tenté » de l’inviter à élire un domicile en Suisse, avant de procéder par la publication dans la FAO. S’agissant de la notification dudit courrier, elle est parfaitement valable quand bien même elle a été effectuée à ______[ARE]. En effet, quoi qu’il en dise, le recourant ne peut se plaindre de la prétendue violation de la convention, seul l'Etat des Emirats Arabes Unis pouvant le faire, comme le précise la jurisprudence. Or, ce n’est pas le cas. Quant à la preuve de cette notification, force est d’admettre que l'AFC-GE l’a dûment apportée, en produisant un extrait de la Poste des Emirats Arabes Unis et une confirmation de la Poste suisse du 9 octobre 2023. Ces documents attestent en effet que ce courrier a été distribué au recourant en date du 17 mai 2022. L’attestation de son employeur, affirmant son absence de ______[ARE] entre le 16 et 20 mai 2022, est manifestement insuffisante pour retenir le contraire, d’autant moins qu’il ne l’a produite qu’au stade de la réplique, sans avoir allégué cette absence dans ses recours. Ainsi, n’ayant donné aucune suite à ce courrier, il ne saurait se plaindre de la notification des bordereaux litigieux par la publication dans la FAO du ______ 2022. Cette notification doit être considérée comme valable, en vertu des art. 19 al. 4 LPFisc et 116 al. 2 LIFD. Le recourant allègue que l'AFC-GE connaissait son adresse électronique et qu’elle aurait dû effectuer ses notifications par ce moyen. Or, au vu du dossier, aucun des courriers qu’il lui a adressés avant l’émission des bordereaux en cause ne contenait son adresse électronique. Il ne l’a en effet indiquée que dans un courrier, non daté, reçu par l'AFC-GE le 17 avril 2023. Enfin, il est pour le moins paradoxal de prétendre à la fois que l'AFC-GE aurait dû d’abord tenter de l’inviter à désigner un domicile élu en Suisse - ce qu’elle a fait par son courrier du 10 mai 2022 - et que la notification de ce courrier à ______[ARE] serait nulle, en vertu de la convention. Compte tenu de ce qui précède, il faut retenir que les bordereaux litigieux ont été valablement notifiés au recourant en date du 3 novembre 2022. Le délai de réclamation a donc commencé à courir le vendredi 4 novembre 2022 et est arrivé à l’échéance le lundi 5 décembre 2022. En conséquence, la réclamation du recourant du 4 juillet 2023 est manifestement tardive. C’est donc à bon droit que l'AFC-GE l’a déclarée irrecevable pour ce motif, étant précisé que le recourant n’y avait</w:t>
      </w:r>
    </w:p>
    <w:p>
      <w:r>
        <w:t>- 10/14 - A/3828/2023 invoqué aucun motif séreux justifiant une restitution dudit délai (cf. art. 133 al. 3 LIFD et 41 al. 3 LPFisc). Son absence de Suisse ne peut en effet pas être considérée comme un tel motif, dans la mesure où il lui incombait de faire suivre son courrier, après son départ pour ______[ARE], ce qu’il n’a pas fait.</w:t>
      </w:r>
    </w:p>
    <w:p>
      <w:r>
        <w:rPr>
          <w:b/>
        </w:rPr>
        <w:t>E. 11</w:t>
      </w:r>
    </w:p>
    <w:p>
      <w:r>
        <w:t>Le recourant soutient qu’en ne se prononçant pas sur sa conclusion subsidiaire, prise dans son acte du 4 juillet 2023 et tendant à la révision des bordereaux en cause, l'AFC-GE se serait rendue coupable d’un déni de justice.</w:t>
      </w:r>
    </w:p>
    <w:p>
      <w:r>
        <w:rPr>
          <w:b/>
        </w:rPr>
        <w:t>E. 12</w:t>
      </w:r>
    </w:p>
    <w:p>
      <w:r>
        <w:t>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Pour pouvoir se plaindre de l'inaction de l'autorité, encore faut-il que l'administré ait effectué toutes les démarches adéquates en vue de l'obtention de la décision qu'il sollicite (ATA/386/2018 du 24 avril 2018 consid. 2d). Les conclusions en déni de justice sont irrecevables lorsque le recourant n'a pas procédé à la mise en demeure prévue à l'art. 4 al. 4 LPA (ATA/1210/2018 du 13 novembre 2018 consid. 5c et 6).</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(ATF 135 I 6 consid. 2.1).</w:t>
      </w:r>
    </w:p>
    <w:p>
      <w:r>
        <w:t>En cas de recours contre la seule absence de décision, les conclusions ne peuvent tendre qu'à contraindre l'autorité à statuer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w:t>
      </w:r>
    </w:p>
    <w:p>
      <w:r>
        <w:rPr>
          <w:b/>
        </w:rPr>
        <w:t>E. 16</w:t>
      </w:r>
    </w:p>
    <w:p>
      <w:r>
        <w:t>En matière de révision, lorsque l’autorité n’est pas entrée en matière, le recours ne peut pas porter sur le fond des taxations concernées, mais seulement sur le fait de savoir si les conditions d’entrée en matière sur une reconsidération étaient ou non remplies (ATA/762/2023 du 11 juillet 2023 consid. 3.6 ; ATA/413/2021 du 13 avril 2021 consid. 3 ; ATA/338/2020 du 7 avril 2020 consid. 5).</w:t>
      </w:r>
    </w:p>
    <w:p>
      <w:r>
        <w:rPr>
          <w:b/>
        </w:rPr>
        <w:t>E. 17</w:t>
      </w:r>
    </w:p>
    <w:p>
      <w:r>
        <w:t>Aux termes des art. 55 al. 1 LPFisc et 147 al. 1 LIFD, une décision ou un prononcé entré en force peut être révisé (par quoi il faut entendre reconsidéré, le terme de révision étant destiné au réexamen des décisions judiciaires, cf. ATA/920/2019 du 21 mai 2019 consid. 2d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w:t>
      </w:r>
    </w:p>
    <w:p>
      <w:r>
        <w:t>- 12/14 - A/3828/2023 qu'elle a violé de quelque autre manière l'une des règles essentielles de la procédure (let. b) ou lorsqu'un crime ou un délit a influé sur la décision ou le prononcé (let. c).</w:t>
      </w:r>
    </w:p>
    <w:p>
      <w:r>
        <w:t>La révision est exclue lorsque le requérant invoque des motifs qu'il aurait déjà pu faire valoir au cours de la procédure ordinaire, s'il avait fait preuve de toute la diligence qui pouvait raisonnablement être exigée de lui (art. 55 al. 2 LPFisc et 147 al. 2 LIFD). En d'autres termes, même en présence d'un motif de révision, si le contribuable ou son représentant omet, de manière négligente, de faire valoir celui- ci dans la procédure ordinaire, la révision n'est pas possible, la jurisprudence se montrant stricte à cet égard (arrêt du Tribunal fédéral 2C_962/2019 du 19 février 2020 consid. 5.3).</w:t>
      </w:r>
    </w:p>
    <w:p>
      <w:r>
        <w:t>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2C_491/2015 du 9 août 2016 consid. 6.3 et les arrêts cités).</w:t>
      </w:r>
    </w:p>
    <w:p>
      <w:r>
        <w:t>Selon une jurisprudence constante, le Tribunal fédéral, dans l'intérêt de la sécurité du droit, refuse de corriger des décisions de taxation entrées en force pour d'autres motifs que ceux précités. Il n'existe ainsi pas de cas de « révision facilitée » en présence d'une erreur manifeste, puisque la jurisprudence du Tribunal fédéral ne prévoit pas ce motif de révision (arrêt 2C_245/2019 du 27 septembre 2019 consid.</w:t>
      </w:r>
    </w:p>
    <w:p>
      <w:r>
        <w:rPr>
          <w:b/>
        </w:rPr>
        <w:t>E. 18</w:t>
      </w:r>
    </w:p>
    <w:p>
      <w:r>
        <w:t>Le Tribunal fédéral a en effet jugé que le droit fiscal harmonisé connaît un numerus clausus des voies de droit permettant de revenir sur une décision ou un jugement entré force. Il s’agit de la révision (en faveur du contribuable), la correction d’erreur de calcul et de transcription (en faveur du contribuable ou des autorités publiques) et enfin le rappel d’impôt (en faveur des autorités publiques). D'autres motifs d'annulation ou de modification sont exclus et ne peuvent être invoqués ni par le contribuable ni par les autorités fiscales. Dès lors, hormis la possibilité pour le fisc de reconsidérer une décision de taxation jusqu'à l'expiration du délai de réclamation, il n’y a pas de place pour une demande de reconsidération en droit fiscal harmonisé (arrêts 2C_200/2014 du 4 juin 2015 consid. 2.4.1 ; 2C_519/2011 du 24 février 2012 consid. 3.3).</w:t>
      </w:r>
    </w:p>
    <w:p>
      <w:r>
        <w:t>- 13/14 - A/3828/2023</w:t>
      </w:r>
    </w:p>
    <w:p>
      <w:r>
        <w:rPr>
          <w:b/>
        </w:rPr>
        <w:t>E. 19</w:t>
      </w:r>
    </w:p>
    <w:p>
      <w:r>
        <w:t>En l’espèce, dans son acte du 4 juillet 2023, le recourant a fondé sa demande de « révocation » - par quoi il faut entendre reconsidération - sur « l’ensemble des irrégularités » que l'AFC-GE aurait commises avant la notification des bordereaux concernés, dont diverses violations de règles de procédure, y compris la prétendue invalidité de cette notification. Or, l’on ne voit pas pourquoi il ne pouvait pas invoquer ces supposés vices de procédure par voie de droit ordinaire, soit celle de la réclamation. Pour le surplus, il n’a démontré la réalisation d’aucun des motifs visés par les art. 55 al. 1 LPFisc et 147 al. 1 LIFD. En tout état, l’on ne perçoit pas de quels faits importants ou preuves concluantes, qu'elle connaissait ou devait connaître, l'AFC-GE n’aurait pas tenu compte dans la procédure ordinaire. En particulier, le recourant n’a pas démontré lui avoir effectivement remis la prétendue clé USB contenant des renseignements qu’elle lui avait demandés à de nombreuses reprises. S’il lui avait remis cette clé - comme il le prétend, sans toutefois l’étayer - et que le contenu de celle-ci répondait effectivement à sa demande de renseignements du 13 décembre 2018, elle n’aurait alors pas réitéré sa demande à trois reprises par la suite, comme elle l’a fait en dates des 15 et 26 novembre 2021 et 6 janvier 2022. En tout état, les arguments et explications qu'il avance aujourd'hui auraient pu et dû être invoqués au cours de la procédure ordinaire, au moyen d'une réclamation déposée en temps utile, ce qu'il n'a pas fait. Il en résulte que si l'AFC- GE avait perçu son acte du 4 juillet 2023 également comme une demande de reconsidération - ce qu'elle aurait dû faire - elle n'aurait pas été dans l'obligation d'entrer en matière à son égard, aucun motif d’une reconsidération obligatoire n’étant réalisé.</w:t>
      </w:r>
    </w:p>
    <w:p>
      <w:r>
        <w:rPr>
          <w:b/>
        </w:rPr>
        <w:t>E. 20</w:t>
      </w:r>
    </w:p>
    <w:p>
      <w:r>
        <w:t>Au vu de ce qui précède, les recours doivent être rejetés.</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1’400.- ; il est couvert par les avances de frais versées à la suite du dépôt des recours.</w:t>
      </w:r>
    </w:p>
    <w:p>
      <w:r>
        <w:rPr>
          <w:b/>
        </w:rPr>
        <w:t>E. 22</w:t>
      </w:r>
    </w:p>
    <w:p>
      <w:r>
        <w:t>Vu l’issue du litige, aucune indemnité de procédure ne sera allouée (art. 87 al. 2 LPA).</w:t>
      </w:r>
    </w:p>
    <w:p>
      <w:r>
        <w:t>- 14/14 - A/3828/2023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