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JTAPI/397/2022 vom 21. April 2022</w:t>
      </w:r>
    </w:p>
    <w:p>
      <w:r>
        <w:t>GE Cour de justice, 2022-04-21, FR</w:t>
      </w:r>
    </w:p>
    <w:p>
      <w:r>
        <w:rPr>
          <w:b/>
        </w:rPr>
        <w:t xml:space="preserve">Quelle: </w:t>
      </w:r>
      <w:r>
        <w:t>https://mcp.opencaselaw.ch/entscheid/ge_gerichte_JTAPI_397_2022</w:t>
      </w:r>
    </w:p>
    <w:p>
      <w:r>
        <w:t>FR: GE_GERICHTE JTAPI/397/2022 du 21 avril 2022</w:t>
      </w:r>
    </w:p>
    <w:p>
      <w:r>
        <w:t>IT: GE_GERICHTE JTAPI/397/2022 del 21 aprile 2022</w:t>
      </w:r>
    </w:p>
    <w:p>
      <w:pPr>
        <w:pStyle w:val="Heading2"/>
      </w:pPr>
      <w:r>
        <w:t>Erwägungen</w:t>
      </w:r>
    </w:p>
    <w:p>
      <w:r>
        <w:rPr>
          <w:b/>
        </w:rPr>
        <w:t>E. 1</w:t>
      </w:r>
    </w:p>
    <w:p>
      <w:r>
        <w:t>Le Tribunal administratif de première instance connaît des recours dirigés, comme en l’espèce, contre les décisions de l'office cantonal de l’inspection et des relations du travail en matière de marché du travail (art. 115 al. 1 et 116 al. 1 de la loi sur l’organisation judiciaire du 26 septembre 2010 - LOJ - E 2 05 ; art. 3 al. 2 de la loi d'application de la loi fédérale sur les étrangers du 16 juin 1988 - LaLEtr - F 2 10).</w:t>
      </w:r>
    </w:p>
    <w:p>
      <w:r>
        <w:rPr>
          <w:b/>
        </w:rPr>
        <w:t>E. 2</w:t>
      </w:r>
    </w:p>
    <w:p>
      <w:r>
        <w:t>Le recours a été interjeté en temps utile, dans les formes prescrites et devant la juridiction compétente au sens des art. 60 et 62 à 65 de la loi sur la procédure administrative du 12 septembre 1985 (LPA - E 5 10). Sous cet angle, il doit être déclaré recevable.</w:t>
      </w:r>
    </w:p>
    <w:p>
      <w:r>
        <w:rPr>
          <w:b/>
        </w:rPr>
        <w:t>E. 3</w:t>
      </w:r>
    </w:p>
    <w:p>
      <w:r>
        <w:t>Le recourant conclut principalement à l’octroi d’une autorisation de séjour avec activité lucrative et, subsidiairement, au renvoi de la cause à l’OCIRT en vue de la délivrance d’un tel permis. Il ressort également de son acte de recours qu’il sollicite la restitution de son permis B.</w:t>
      </w:r>
    </w:p>
    <w:p>
      <w:r>
        <w:t>- 5/10 - A/3465/2021</w:t>
      </w:r>
    </w:p>
    <w:p>
      <w:r>
        <w:rPr>
          <w:b/>
        </w:rPr>
        <w:t>E. 4</w:t>
      </w:r>
    </w:p>
    <w:p>
      <w:r>
        <w:t>Selon la jurisprudence,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(ATA/85/2022 du 1er février 2022 consid. 3a).</w:t>
      </w:r>
    </w:p>
    <w:p>
      <w:r>
        <w:rPr>
          <w:b/>
        </w:rPr>
        <w:t>E. 5</w:t>
      </w:r>
    </w:p>
    <w:p>
      <w:r>
        <w:t>Lorsqu’un étranger ne possède pas de droit à l'exercice d'une activité lucrative, une décision cantonale préalable concernant le marché du travail est nécessaire pour l'admettre en vue de l'exercice d'une activité lucrative (art. 40 al. 2 LEI). Dans le canton de Genève, la compétence pour rendre une telle décision est attribuée à l'OCIRT (art. 6 al. 4 du du règlement d'application de la loi fédérale sur les étrangers, du 17 mars 2009 - RaLEtr - F 2 10.01). L’OCPM reçoit et traite les demandes d'autorisation d'admission pour d'autres motifs que ceux relevant de l’exercice d’une activité lucrative (art. 8 RaLEtr).</w:t>
      </w:r>
    </w:p>
    <w:p>
      <w:r>
        <w:rPr>
          <w:b/>
        </w:rPr>
        <w:t>E. 6</w:t>
      </w:r>
    </w:p>
    <w:p>
      <w:r>
        <w:t>En l’occurrence, la décision attaquée concerne le refus de l’OCIRT de délivrer au recourant une autorisation de séjour avec activité lucrative. Dans son recours, M. A______ sollicite, non seulement l’octroi d’une telle autorisation, mais également la restitution de son permis B pour regroupement familial. Cette dernière conclusion doit être déclarée irrecevable, car exorbitante de l’objet du litige. Quoi qu’il en soit, la compétence pour se prononcer sur cette dernière ne relève pas de l’OCIRT, mais de l’OCPM, l’autorité intimée n’étant compétente qu’en matière de marché du travail. Le recourant est invité à s’adresser à l’OCPM afin que cette autorité se prononce sur la restitution de son permis B. Pour le surplus, le recours doit être déclaré recevable.</w:t>
      </w:r>
    </w:p>
    <w:p>
      <w:r>
        <w:rPr>
          <w:b/>
        </w:rPr>
        <w:t>E. 7</w:t>
      </w:r>
    </w:p>
    <w:p>
      <w:r>
        <w:t>M. A______ conclut à l’octroi d’une autorisation de séjour en vue d’exercer une activité lucrative de consultant à titre indépendant.</w:t>
      </w:r>
    </w:p>
    <w:p>
      <w:r>
        <w:rPr>
          <w:b/>
        </w:rPr>
        <w:t>E. 8</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- 6/10 - A/3465/2021</w:t>
      </w:r>
    </w:p>
    <w:p>
      <w:r>
        <w:rPr>
          <w:b/>
        </w:rPr>
        <w:t>E. 9</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w:t>
      </w:r>
    </w:p>
    <w:p>
      <w:r>
        <w:rPr>
          <w:b/>
        </w:rPr>
        <w:t>E. 10</w:t>
      </w:r>
    </w:p>
    <w:p>
      <w:r>
        <w:t>Saisi d’un recours, le tribunal applique le droit d’office. Il ne peut pas aller au- delà des conclusions des parties, mais n’est lié ni par les motifs invoqués par celles-ci (art. 69 al. 1 LPA), ni par leur argumentation juridique (ATA/386/2018 du 24 avril 2018 consid. 1b).</w:t>
      </w:r>
    </w:p>
    <w:p>
      <w:r>
        <w:rPr>
          <w:b/>
        </w:rPr>
        <w:t>E. 11</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al. 1 LEI), ce qui est le cas en l’espèce. Selon l’art. 11 LEI, tout étranger qui entend exercer en Suisse une activité lucrative doit être titulaire d’une autorisation, quelle que soit la durée de son séjour ; il doit la solliciter auprès de l’autorité compétente du lieu de travail envisagé (al. 1). Est considérée comme activité lucrative toute activité salariée ou indépendante, qui procure normalement un gain, même si elle est exercée gratuitement (al. 2). Selon l’art. 19 LEI, un étranger peut être admis en vue de l’exercice d’une activité lucrative indépendante aux conditions suivantes : son admission sert les intérêts économiques du pays (let. a) ; les conditions financières et les exigences relatives à l’exploitation de l’entreprise sont remplies (let. b) ; il dispose d’une source de revenus suffisante et autonome (let. c) ; les conditions fixées aux art. 20 et 23 à 25 LEI sont remplies (let. d).</w:t>
      </w:r>
    </w:p>
    <w:p>
      <w:r>
        <w:rPr>
          <w:b/>
        </w:rPr>
        <w:t>E. 12</w:t>
      </w:r>
    </w:p>
    <w:p>
      <w:r>
        <w:t>En raison de sa formulation potestative, cette disposition ne confère aucun droit à la délivrance d’une telle autorisation de séjour (arrêt du Tribunal fédéral 2C_56/2016 du 20 janvier 2016 consid. 3) et les autorités compétentes bénéficient d’un large pouvoir d’appréciation dans le cadre de son application (arrêt du Tribunal administratif fédéral C-5184/ 2014 du 31 mars 2016 consid. 5.1). L’octroi d’une autorisation de travail en vue de l’exercice d’une activité lucrative indépendante ne peut être admis que s’il est prouvé qu’il en résultera des retombées durables positives pour le marché suisse du travail (intérêts économiques du pays). On considère notamment que le marché suisse du travail tire durablement profit de l’implantation d’une entreprise, lorsque celle-ci contribue à la diversification de l’économie régionale dans la branche concernée,</w:t>
      </w:r>
    </w:p>
    <w:p>
      <w:r>
        <w:t>- 7/10 - A/3465/2021 obtient ou crée des places de travail pour la main-d’œuvre locale, procède à des investissements substantiels ou génère de nouveaux mandats pour l’économie suisse (arrêt du Tribunal administratif fédéral F-968/2019 du 16 août 2021 consid. 5.3.1).</w:t>
      </w:r>
    </w:p>
    <w:p>
      <w:r>
        <w:rPr>
          <w:b/>
        </w:rPr>
        <w:t>E. 13</w:t>
      </w:r>
    </w:p>
    <w:p>
      <w:r>
        <w:t>La notion d’« intérêt économique du pays », formulée de façon ouverte,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in FF 2002 3469 ss, p. 3485 s. et 3536). En particulier, les intérêts économiques de la Suisse seront servis lorsque, dans un certain domaine d’activité, il existe une demande durable à laquelle la main-d’œuvre étrangère en cause est susceptible de répondre sur le long terme (arrêt du Tribunal administratif fédéral F-4226/2017 du 8 octobre 2019 consid. 4.5.1). L’art. 3 al. 1 LEI concrétise le terme en ce sens que les chances d’une intégration durable sur le marché du travail suisse et dans l’environnement social sont déterminantes. L’activité économique est dans l’intérêt économique du pays si l’étranger offre par là une prestation pour laquelle il existe une demande non négligeable et qui n’est pas déjà fournie en surabondance (ATA/896/2018 du 4 septembre 2018 consid. 6b).</w:t>
      </w:r>
    </w:p>
    <w:p>
      <w:r>
        <w:rPr>
          <w:b/>
        </w:rPr>
        <w:t>E. 14</w:t>
      </w:r>
    </w:p>
    <w:p>
      <w:r>
        <w:t>Il convient de tenir compte en particulier de la situation sur le marché du travail, de l’évolution économique durable et de la capacité de l’étranger concerné à s’intégrer. Il ne s’agit pas de maintenir une infrastructure avec une main-d’œuvre peu qualifiée disposée à travailler pour de bas salaires, ni de soutenir des intérêts particuliers. Par ailleurs, les étrangers nouvellement entrés dans le pays ne doivent pas faire concurrence aux travailleurs en Suisse en provoquant, par leur disposition à accepter de moins bonnes conditions de rémunération et de travail, un dumping salarial et social (arrêt du Tribunal administratif fédéral F-4226/ 2017 du 8 octobre 2019 consid. 4.5.1).</w:t>
      </w:r>
    </w:p>
    <w:p>
      <w:r>
        <w:rPr>
          <w:b/>
        </w:rPr>
        <w:t>E. 15</w:t>
      </w:r>
    </w:p>
    <w:p>
      <w:r>
        <w:t>Afin de permettre à l’autorité d’examiner les conditions financières et les exigences liées à l’exploitation de l’entreprise, les demandes doivent être motivées et accompagnées des documents conformément à la liste de vérification des annexes à fournir (directives LEI, ch. 4.7.2.3 et 4.8.11) et d’un plan d’exploitation. Celui-ci devra notamment fournir des indications sur les activités prévues, l’analyse de marché (business plan), le développement de l’effectif du personnel (plans quantitatif et qualitatif) et les possibilités de recrutement, ainsi que les investissements prévus, le chiffre d’affaires et le bénéfice escomptés. Les liens organisationnels avec d’autres entreprises sont également à indiquer. L’acte constitutif de l’entreprise et/ou extrait du registre du commerce sont à joindre (Directives LEI, ch. 4.7.2.3). L’autorisation doit également s’inscrire dans les</w:t>
      </w:r>
    </w:p>
    <w:p>
      <w:r>
        <w:t>- 8/10 - A/3465/2021 limites du contingent fixé par le Conseil fédéral (art. 20 LEI), selon un nombre maximum fixé dans l’annexe 2 OASA.</w:t>
      </w:r>
    </w:p>
    <w:p>
      <w:r>
        <w:rPr>
          <w:b/>
        </w:rPr>
        <w:t>E. 16</w:t>
      </w:r>
    </w:p>
    <w:p>
      <w:r>
        <w:t>En l’espèce, l’analyse à laquelle a procédé l’OCIRT, qui dispose en la matière d’un large pouvoir d’appréciation, n’apparaît ni inappropriée ni fondée sur des éléments dépourvus de pertinence, négligeant des facteurs décisifs ou guidée par une appréciation insoutenable des circonstances, que ce soit dans son approche ou dans son résultat. En particulier, sous l’angle de l’art. 19 LEI, l’OCIRT a retenu à juste titre que les arguments développés par le recourant étaient insuffisants pour permettre de considérer que son admission servirait les intérêts économiques helvétiques au sens de la loi et de la jurisprudence. Le recourant n’a pas démontré que son activité de consultant revêtait une originalité particulière dans le paysage économique genevois et contribuait ainsi à sa diversification. Or, il s’avère que 968 entreprises sont inscrites au RC genevois, qui exercent une activité dans le domaine du consulting. Ne sont pas compris dans ce nombre les indépendants actifs dans le même domaine, et non soumis à l’obligation d’inscription, faute de réaliser un chiffre d’affaires annuel excédant CHF 100'000.- (art. 931 al. 1 de la loi fédérale du 30 mars 1911, complétant le Code civil suisse – CO, Code des obligations – RS 220). Il ressort du compte de profits et pertes de l’exercice 2020, que l’activité de l’intéressé s’oriente essentiellement à l’international, puisque la quasi-totalité de ses recettes, à savoir CHF 77'423.- sur CHF 78'143.- provient d’honoraires facturés à la société suédoise C______. Il s’ensuit que l’offre proposée par le recourant existe déjà en surabondance sur le territoire genevois et qu’il ne contribue nullement à la diversification de l’économie régionale. La condition des investissements substantiels n’est également pas remplie puisque le précité n’a apporté aucun élément permettant de retenir qu’il réalisera effectivement de tels investissements. Enfin, le tribunal doute que le recourant dispose d’une source de revenus suffisante et autonome. En effet, en 2020, son bénéfice net se chiffrait à CHF 54'489.- et il n’indique pas disposer d’autres revenus.</w:t>
      </w:r>
    </w:p>
    <w:p>
      <w:r>
        <w:t>Dès lors, l’autorité intimée n’a ni violé le droit, ni excédé son pouvoir d’appréciation en rejetant la demande d’autorisation de séjour avec activité lucrative déposée par le recourant.</w:t>
      </w:r>
    </w:p>
    <w:p>
      <w:r>
        <w:rPr>
          <w:b/>
        </w:rPr>
        <w:t>E. 17</w:t>
      </w:r>
    </w:p>
    <w:p>
      <w:r>
        <w:t>Au vu de ce qui précède, le recours devra être rejeté, dans la mesure de sa recevabilité.</w:t>
      </w:r>
    </w:p>
    <w:p>
      <w:r>
        <w:rPr>
          <w:b/>
        </w:rPr>
        <w:t>E. 18</w:t>
      </w:r>
    </w:p>
    <w:p>
      <w:r>
        <w:t>En application des art. 87 al. 1 LPA et 1 et 2 du règlement sur les frais, émoluments et indemnités en procédure administrative du 30 juillet 1986 (RFPA - E 5 10.03), le recourant, qui succombe, est condamné au paiement d’un</w:t>
      </w:r>
    </w:p>
    <w:p>
      <w:r>
        <w:t>- 9/10 - A/3465/2021 émolument s'élevant à CHF 500. - ; il est couvert par l’avance de frais versée à la suite du dépôt du recours. Vu l’issue du litige, aucune indemnité de procédure ne sera allouée (art. 87 al. 2 LPA).</w:t>
      </w:r>
    </w:p>
    <w:p>
      <w:r>
        <w:rPr>
          <w:b/>
        </w:rPr>
        <w:t>E. 19</w:t>
      </w:r>
    </w:p>
    <w:p>
      <w:r>
        <w:t>En vertu des art. 89 al. 2 et 111 al. 2 de la loi sur le Tribunal fédéral du 17 juin 2005 (LTF - RS 173.110), le présent jugement sera communiqué au secrétariat d'État aux migrations.</w:t>
      </w:r>
    </w:p>
    <w:p>
      <w:r>
        <w:t>- 10/10 - A/3465/2021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