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JTAPI/396/2021 vom 21. April 2021</w:t>
      </w:r>
    </w:p>
    <w:p>
      <w:r>
        <w:t>GE Cour de justice, 2021-04-21, FR</w:t>
      </w:r>
    </w:p>
    <w:p>
      <w:r>
        <w:rPr>
          <w:b/>
        </w:rPr>
        <w:t xml:space="preserve">Quelle: </w:t>
      </w:r>
      <w:r>
        <w:t>https://mcp.opencaselaw.ch/entscheid/ge_gerichte_JTAPI_396_2021</w:t>
      </w:r>
    </w:p>
    <w:p>
      <w:r>
        <w:t>FR: GE_GERICHTE JTAPI/396/2021 du 21 avril 2021</w:t>
      </w:r>
    </w:p>
    <w:p>
      <w:r>
        <w:t>IT: GE_GERICHTE JTAPI/396/2021 del 21 aprile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w:t>
      </w:r>
    </w:p>
    <w:p>
      <w:r>
        <w:rPr>
          <w:b/>
        </w:rPr>
        <w:t>E. 6</w:t>
      </w:r>
    </w:p>
    <w:p>
      <w:r>
        <w:t>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w:t>
      </w:r>
    </w:p>
    <w:p>
      <w:r>
        <w:rPr>
          <w:b/>
        </w:rPr>
        <w:t>E. 7</w:t>
      </w:r>
    </w:p>
    <w:p>
      <w:r>
        <w:t>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circulaires du secrétariat d’État aux migrations, domaine des étrangers, état au 1er juin 2019, ch. 1.2.3.2).</w:t>
      </w:r>
    </w:p>
    <w:p>
      <w:r>
        <w:t>- 6/9 - A/4242/2020</w:t>
      </w:r>
    </w:p>
    <w:p>
      <w:r>
        <w:rPr>
          <w:b/>
        </w:rPr>
        <w:t>E. 8</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ATA/311/2019 du 26 mars 2019 ; ATA/1364/2018 du 18 décembre 2018 consid. 4b ; ATA/421/2017 du 11 avril 2017 consid. 5). La contestation ne peut excéder l’objet de la décision attaquée, c’est-à-dire les prétentions ou les rapports juridiques sur lesquels l’autorité inférieure s’est prononcée ou aurait dû se prononcer (ATA/1364/2018 du 18 décembre 2018 consid. 4b ; ATA/421/2017 du 11 avril 2017 consid. 5 ; ATA/1145/2015 du 27 octobre 2015 consid. 4b et les arrêts cités). Par ailleurs,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(ATA/1364/2018 du 18 décembre 2018 consid. 4b ; ATA/421/2017 du 11 avril 2017 consid. 5 ; ATA/648/2016 du 26 juillet 2016 consid. 2b et les arrêts cités).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(Ata/311/2019 précité ; ATA/648/2016 du 26 juillet 2016 consid. 2b et les arrêts cités).</w:t>
      </w:r>
    </w:p>
    <w:p>
      <w:r>
        <w:rPr>
          <w:b/>
        </w:rPr>
        <w:t>E. 9</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(arrêts du Tribunal administratif fédéral C-5268/2008 du 1er juin 2011 consid. 10 ; C- 406/2006 du 2 septembre 2008 consid. 8 et la référence citée ; ATA/228/2015 du 2 mars 2015 consid. 8 ; ATA/598/2014 du 29 juillet 2014 consid. 12 ; ATA/182/2014 du 25 mars 2014 consid. 12).</w:t>
      </w:r>
    </w:p>
    <w:p>
      <w:r>
        <w:t>- 7/9 - A/4242/2020</w:t>
      </w:r>
    </w:p>
    <w:p>
      <w:r>
        <w:rPr>
          <w:b/>
        </w:rPr>
        <w:t>E. 10</w:t>
      </w:r>
    </w:p>
    <w:p>
      <w:r>
        <w:t>En l’espèce, la décision entreprise n’est que la conséquence du fait qu'il a été constaté définitivement que le recourant ne remplit pas les conditions pour un séjour avec activité lucrative en Suisse et qu’il n’est pas au bénéfice d’une autorisation de séjour en Suisse (ATA/421/2017 du 11 avril 2017 consid. 6a). Il n'est pas fondé, dans le cadre de la présente procédure, à remettre en cause la décision prise par l'OCIRT le 24 octobre 2018, qui est entrée en force. Le recours devant la chambre administrative à son encontre ayant été retiré par son auteur, celle-ci a acquis force obligatoire et, conformément à la jurisprudence citée plus haut, l’OCPM est lié par cette décision. Par ailleurs, les éléments soulevés par le recourant et liés à la durée de son séjour, à son intégration, à l’absence de liens avec son pays d’origine tendent en substance, à l'octroi d'une autorisation de séjour pour cas de rigueur et excèdent ainsi le cadre de l'objet de la présente procédure, qui n'a trait qu'au refus d’autorisation de séjour pour activité lucrative et à la mesure de renvoi prononcée à son encontre en application de l'art. 64 al. 1 let. c LEI. Eu égard au respect du double degré de juridiction, le tribunal ne saurait se prononcer, en première instance, sur cette demande. Le recourant n’y a d’ailleurs pas formellement conclu. Partant, le recourant étant dépourvu à ce jour de titre de séjour valable en Suisse, l’autorité intimée n’avait d’autre choix que de prononcer son renvoi en application de l’art. 64 al. 1 let. c LEI, étant liée par la décision de l’OCIRT, qui a constaté définitivement qu’il ne remplissait pas les conditions d’un séjour avec activité lucrative en Suisse.</w:t>
      </w:r>
    </w:p>
    <w:p>
      <w:r>
        <w:rPr>
          <w:b/>
        </w:rPr>
        <w:t>E. 11</w:t>
      </w:r>
    </w:p>
    <w:p>
      <w:r>
        <w:t>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12</w:t>
      </w:r>
    </w:p>
    <w:p>
      <w:r>
        <w:t>En l’espèce, le recourant n’a plus d’autorisation de séjour à la suite de l’échéance de son autorisation de séjour pour études et de son autorisation de séjour de courte durée ainsi que du refus d’autorisation préalable de l’OCIRT. Dans la mesure où il ne peut se prévaloir d’aucun droit lui permettant, à un autre titre, de résider en Suisse, et qu’aucun motif tombant sous le coup de l’art. 83 LEI ne s’oppose au renvoi, à teneur du dossier, c’est à juste titre que l'autorité intimée, qui ne dispose d'aucune latitude de jugement à cet égard, a prononcé son renvoi.</w:t>
      </w:r>
    </w:p>
    <w:p>
      <w:r>
        <w:t>- 8/9 - A/4242/2020 En outre,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du ressort de l'OCPM (ATA/357/2021 du 23 mars 2021 consid. 7 ; ATA/1300/2020 du 15 décembre 2020 consid. 6b ; ATA/598/2020 du 16 juin 2020 consid. 9), étant précisé que le recourant a vraisemblablement déjà quitté la Suisse, dès lors qu'il a annoncé son départ au 30 mars 2021.</w:t>
      </w:r>
    </w:p>
    <w:p>
      <w:r>
        <w:rPr>
          <w:b/>
        </w:rPr>
        <w:t>E. 13</w:t>
      </w:r>
    </w:p>
    <w:p>
      <w:r>
        <w:t>Mal fondé, le recours sera donc rejeté.</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15</w:t>
      </w:r>
    </w:p>
    <w:p>
      <w:r>
        <w:t>En vertu des art. 89 al. 2 et 111 al. 2 de la loi sur le Tribunal fédéral du 17 juin 2005 (LTF - RS 173.110), le présent jugement sera communiqué au secrétariat d'État aux migrations.</w:t>
      </w:r>
    </w:p>
    <w:p>
      <w:r>
        <w:t>- 9/9 - A/4242/2020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