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JTAPI/38/2022 vom 18. Januar 2022</w:t>
      </w:r>
    </w:p>
    <w:p>
      <w:r>
        <w:t>GE Cour de justice, 2022-01-18, FR</w:t>
      </w:r>
    </w:p>
    <w:p>
      <w:r>
        <w:rPr>
          <w:b/>
        </w:rPr>
        <w:t xml:space="preserve">Quelle: </w:t>
      </w:r>
      <w:r>
        <w:t>https://mcp.opencaselaw.ch/entscheid/ge_gerichte_JTAPI_38_2022</w:t>
      </w:r>
    </w:p>
    <w:p>
      <w:r>
        <w:t>FR: GE_GERICHTE JTAPI/38/2022 du 18 janvier 2022</w:t>
      </w:r>
    </w:p>
    <w:p>
      <w:r>
        <w:t>IT: GE_GERICHTE JTAPI/38/2022 del 18 gennaio 2022</w:t>
      </w:r>
    </w:p>
    <w:p>
      <w:pPr>
        <w:pStyle w:val="Heading2"/>
      </w:pPr>
      <w:r>
        <w:t>Erwägungen</w:t>
      </w:r>
    </w:p>
    <w:p>
      <w:r>
        <w:rPr>
          <w:b/>
        </w:rPr>
        <w:t>E. 25</w:t>
      </w:r>
    </w:p>
    <w:p>
      <w:r>
        <w:t>En effet, à la date du dépôt de sa demande de régularisation, soit le 18 décembre 2018, le recourant ne totalisait manifestement pas dix ans de séjour continu en Suisse, puisque les éléments de preuves qu’il a fournis ne permettent pas de remonter à une date antérieure au 15 juillet 2010. Cette dernière date correspond à</w:t>
      </w:r>
    </w:p>
    <w:p>
      <w:r>
        <w:t>- 13/18 - A/2914/2020 l’achat de son premier abonnement TPG mensuel tout Genève. Le recourant en a ensuite acheté d’autres pour les périodes allant du 7 mai 2014 au 19 janvier 2017 et du 4 octobre 2019 au 3 février 2020. Par ailleurs, il n’a commencé à cotiser aux assurances sociales qu’à partir de juillet 2012.</w:t>
      </w:r>
    </w:p>
    <w:p>
      <w:r>
        <w:rPr>
          <w:b/>
        </w:rPr>
        <w:t>E. 26</w:t>
      </w:r>
    </w:p>
    <w:p>
      <w:r>
        <w:t>Par conséquent, faute de pouvoir remplir la première des conditions strictes et cumulatives susmentionnées de l’opération « Papyrus », le recourant ne peut pas se prévaloir d’une régularisation de son séjour fondée sur ce motif. Partant, sa demande est rejetée sur ce point, sans avoir besoin de l’examiner plus avant.</w:t>
      </w:r>
    </w:p>
    <w:p>
      <w:r>
        <w:rPr>
          <w:b/>
        </w:rPr>
        <w:t>E. 27</w:t>
      </w:r>
    </w:p>
    <w:p>
      <w:r>
        <w:t>Sous l'angle du cas de rigueur, l’on peut considérer que le recourant séjourne de manière continue en Suisse depuis juillet 2012, date à laquelle il a commencé à cotiser à l’AVS. Toutefois, il y réside de manière illégale, puis au bénéfice d’une simple tolérance depuis le dépôt de sa demande régularisation en décembre 2018.</w:t>
      </w:r>
    </w:p>
    <w:p>
      <w:r>
        <w:rPr>
          <w:b/>
        </w:rPr>
        <w:t>E. 28</w:t>
      </w:r>
    </w:p>
    <w:p>
      <w:r>
        <w:t>Même si le recourant n’a jamais émargé à l’assistance sociale avant son accident, n’a pas de casier judiciaire et n’a pas contracté de dettes, son intégration professionnelle ne saurait être qualifiée d’exceptionnelle, loin s’en faut. Bien qu’il se soit inscrit à des cours de langue française en 2021, ses connaissances linguistiques ne sont pas attestées par un certificat de niveau A2.</w:t>
      </w:r>
    </w:p>
    <w:p>
      <w:r>
        <w:rPr>
          <w:b/>
        </w:rPr>
        <w:t>E. 29</w:t>
      </w:r>
    </w:p>
    <w:p>
      <w:r>
        <w:t>En tout état,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le recourant a pu se créer en Suisse dépasseraient en intensité ce qui peut être raisonnablement attendu d’étrangers ayant passé un nombre d'années équivalent dans le pays. Il ne peut en tout état pas se prévaloir d’une intégration sociale remarquable.</w:t>
      </w:r>
    </w:p>
    <w:p>
      <w:r>
        <w:rPr>
          <w:b/>
        </w:rPr>
        <w:t>E. 30</w:t>
      </w:r>
    </w:p>
    <w:p>
      <w:r>
        <w:t>En outre, né au Kosovo, où il a passé son enfance, son adolescence et une partie de sa vie d’adulte jusqu’à l’âge de trente ans - soit des périodes cruciales pour son intégration socio-culturelle - il a manifestement conservé de fortes attaches avec sa patrie. Depuis le dépôt de sa demande, il a d’ailleurs sollicité et obtenu à trois reprises un visa de retour pour rendre visite à sa famille.</w:t>
      </w:r>
    </w:p>
    <w:p>
      <w:r>
        <w:rPr>
          <w:b/>
        </w:rPr>
        <w:t>E. 31</w:t>
      </w:r>
    </w:p>
    <w:p>
      <w:r>
        <w:t>Les motifs médicaux qu’il allègue ne peuvent pas non plus justifier à eux seuls l'octroi d'un permis de séjour, dans la mesure où il n'a aucunement été démontré que, dans son cas, un suivi médical suffisant serait indisponible au Kosovo. À cet égard, conformément à la jurisprudence susmentionnée, le seul fait d'obtenir en Suisse des prestations médicales supérieures à celles offertes dans le pays</w:t>
      </w:r>
    </w:p>
    <w:p>
      <w:r>
        <w:t>- 14/18 - A/2914/2020 d'origine ne suffit pas pour justifier une exception aux mesures de limitation du nombre des étrangers.</w:t>
      </w:r>
    </w:p>
    <w:p>
      <w:r>
        <w:rPr>
          <w:b/>
        </w:rPr>
        <w:t>E. 32</w:t>
      </w:r>
    </w:p>
    <w:p>
      <w:r>
        <w:t>De plus, comme le relève l'autorité intimée, s'il devait avoir droit à une rente invalidité en raison de sa situation de santé, celle-ci sera exportable au Kosovo en raison de la convention établie entre la Suisse et cet État.</w:t>
      </w:r>
    </w:p>
    <w:p>
      <w:r>
        <w:rPr>
          <w:b/>
        </w:rPr>
        <w:t>E. 33</w:t>
      </w:r>
    </w:p>
    <w:p>
      <w:r>
        <w:t>Dans ces conditions, le tribunal considère que le recourant ne se trouve pas dans une situation d'une extrême gravité, au sens de l'art. 30 al. 1 let. b LEI, qui justifierait une dérogation aux conditions d'admission prévues aux art. 18 à 29 LEI. Partant, l’OCPM n’a violé ni le droit conventionnel, ni le droit fédéral, ni encore excédé ou abusé de son pouvoir d’appréciation (cf. art. 96 LEI) en rejetant la demande formulée par le recourant.</w:t>
      </w:r>
    </w:p>
    <w:p>
      <w:r>
        <w:rPr>
          <w:b/>
        </w:rPr>
        <w:t>E. 34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cf. aussi not. ATA/598/2014 du 29 juillet 2014 consid. 12 ; ég. ATA/228/2015 du 2 mars 2015 consid. 8 ; ATA/182/2014 du 25 mars 2014 consid. 12).</w:t>
      </w:r>
    </w:p>
    <w:p>
      <w:r>
        <w:rPr>
          <w:b/>
        </w:rPr>
        <w:t>E. 35</w:t>
      </w:r>
    </w:p>
    <w:p>
      <w:r>
        <w:t>En l'occurrence, dès lors qu'il a refusé de délivrer une autorisation de séjour au recourant, l'OCPM devait en soi ordonner son renvoi de Suisse en application de l'art. 64 al. 1 let. c LEI.</w:t>
      </w:r>
    </w:p>
    <w:p>
      <w:r>
        <w:rPr>
          <w:b/>
        </w:rPr>
        <w:t>E. 36</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du renvoi n'est pas possible lorsque l'intéressé ne peut pas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- 15/18 - A/2914/2020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L'admission provisoire peut être proposée par les autorités cantonales (art. 83 al. 6 LEI), mais non par l'étranger lui-même, qui ne dispose d'aucun droit à cet égard (ATF 141 I 49 consid. 3.5.3 ; 137 II 305 consid. 3.2 ; arrêt du Tribunal fédéral 2D_5/2011 du 3 août 2011 consid. 2.2 ; ATA/675/2014 du 26 août 2014 consid. 7).</w:t>
      </w:r>
    </w:p>
    <w:p>
      <w:r>
        <w:rPr>
          <w:b/>
        </w:rPr>
        <w:t>E. 37</w:t>
      </w:r>
    </w:p>
    <w:p>
      <w:r>
        <w:t>En l'occurrence, seul le caractère raisonnablement inexigible de l'exécution du renvoi serait éventuellement susceptible d'entraîner une admission provisoire du recourant. Ce dernier allègue avoir encore subi une intervention chirurgicale le 28 septembre 2021 en raison d’une plaie mal cicatrisée au pied gauche. Le rapport médical des HUG daté du 13 octobre 2021 fait état des consignes post-opératoires suivantes : « Maintien de la décharge en attelle JP jusqu’à cicatrisation complète. Pister les prélèvements bactériologiques. Ablation des fils à J15 selon état de la cicatrice. Suivi radioclinique comme prévu ». À ce jour, après s’être rendu à un nouveau rendez-vous médical en date du 21 octobre 2021, le recourant n’a plus remis de rapport concernant son état de santé, ce qui laisserait à penser que la cicatrisation de sa plaie ne pose plus de problème particulier.</w:t>
      </w:r>
    </w:p>
    <w:p>
      <w:r>
        <w:rPr>
          <w:b/>
        </w:rPr>
        <w:t>E. 38</w:t>
      </w:r>
    </w:p>
    <w:p>
      <w:r>
        <w:t>Au demeurant, s'agissant spécifiquement des personnes en traitement médical en Suisse, il y a lieu de rappeler que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 du Tribunal administratif fédéral E-3320/2016 du 6 juin 2016 et les références citées ; ATA/731/2015 du 14 juillet 2015).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w:t>
      </w:r>
    </w:p>
    <w:p>
      <w:r>
        <w:t>- 16/18 - A/2914/2020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(cf. not. arrêt du Tribunal administratif fédéral E-2693/2016 du 30 mai 2016 consid. 4.1 et les références citées ; ATA/1455/2017 du 31 octobre 2017 consid. 10d).</w:t>
      </w:r>
    </w:p>
    <w:p>
      <w:r>
        <w:rPr>
          <w:b/>
        </w:rPr>
        <w:t>E. 39</w:t>
      </w:r>
    </w:p>
    <w:p>
      <w:r>
        <w:t>En l'espèce, au vu des certificats médicaux produits, il n'apparaît pas que l’état de santé du recourant nécessiterait une prise en charge particulièrement lourde ne pouvant être poursuivie qu'en Suisse. Après avoir été traités pendant plusieurs années en Suisse, ses problèmes de santé n'apparaissent pas d'une gravité telle à pouvoir constituer un obstacle à l'exécution de son renvoi au Kosovo. Ils ne l’ont d'ailleurs pas empêché de retourner à trois reprises dans sa patrie depuis le dépôt de sa demande. Au surplus, compte tenu de l'infrastructure médicale dont dispose actuellement le Kosovo (soit des hôpitaux étatiques présents dans tous les districts, dont notamment la Clinique universitaire de Pristina qui dispose de tous les départements médicaux, il y a lieu d'admettre que le recourant pourra trouver au Kosovo un encadrement médical adéquat pour poursuivre, si nécessaire, le traitement entamé en Suisse (cf. arrêts du TAF E-6397/2018 du 22 janvier 2019 et F-3505/2018 du 20 novembre 2018 consid. 3.3.2).</w:t>
      </w:r>
    </w:p>
    <w:p>
      <w:r>
        <w:rPr>
          <w:b/>
        </w:rPr>
        <w:t>E. 40</w:t>
      </w:r>
    </w:p>
    <w:p>
      <w:r>
        <w:t>Les procédures pendantes relatives au montant de ses indemnités journalières et à la détermination d’un éventuel taux d’invalidité ne sauraient non plus justifier le maintien de la présence du recourant en Suisse pour accomplir d'éventuels actes d'instruction. Le Tribunal fédéral a rappelé à cet égard que, pour subir des examens médicaux ou se présenter à des audiences durant une procédure AI en cours, point n'est besoin de rester en Suisse : l’intéressé peut effectuer des séjours touristiques et se faire représenter par un mandataire (cf. arrêts 2C_905/2012 du 13 mai 2013 consid. 3.2 ; 2C_138/2007 du 17 août 2007 consid. 4 et les réf. citées).</w:t>
      </w:r>
    </w:p>
    <w:p>
      <w:r>
        <w:rPr>
          <w:b/>
        </w:rPr>
        <w:t>E. 41</w:t>
      </w:r>
    </w:p>
    <w:p>
      <w:r>
        <w:t>Dans ces conditions, l'OCPM pouvait considérer que l'exécution du renvoi du recourant était raisonnablement exigible et qu'il n'avait pas à proposer son admission provisoire au SEM (cf. art. 83 al. 6 LEI).</w:t>
      </w:r>
    </w:p>
    <w:p>
      <w:r>
        <w:rPr>
          <w:b/>
        </w:rPr>
        <w:t>E. 42</w:t>
      </w:r>
    </w:p>
    <w:p>
      <w:r>
        <w:t>En conséquence, mal fondé, le recours sera rejeté.</w:t>
      </w:r>
    </w:p>
    <w:p>
      <w:r>
        <w:rPr>
          <w:b/>
        </w:rPr>
        <w:t>E. 43</w:t>
      </w:r>
    </w:p>
    <w:p>
      <w:r>
        <w:t>En application des art. 87 al. 1 LPA et 1 et 2 du règlement sur les frais, émoluments et indemnités en procédure administrative du 30 juillet 1986 (RFPA -</w:t>
      </w:r>
    </w:p>
    <w:p>
      <w:r>
        <w:t>- 17/18 - A/2914/2020 E 5 10.03), le recourant, qui succombe, est condamné au paiement d’un émolument s'élevant à CHF 500.-.</w:t>
      </w:r>
    </w:p>
    <w:p>
      <w:r>
        <w:rPr>
          <w:b/>
        </w:rPr>
        <w:t>E. 44</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45</w:t>
      </w:r>
    </w:p>
    <w:p>
      <w:r>
        <w:t>Vu l’issue du litige, aucune indemnité de procédure ne sera allouée (art. 87 al. 2 LPA).</w:t>
      </w:r>
    </w:p>
    <w:p>
      <w:r>
        <w:rPr>
          <w:b/>
        </w:rPr>
        <w:t>E. 46</w:t>
      </w:r>
    </w:p>
    <w:p>
      <w:r>
        <w:t>En vertu des art. 89 al. 2 et 111 al. 2 de la loi sur le Tribunal fédéral du 17 juin 2005 (LTF - RS 173.110), le présent jugement sera communiqué au secrétariat d'État aux migrations.</w:t>
      </w:r>
    </w:p>
    <w:p>
      <w:r>
        <w:t>- 18/18 - A/2914/2020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