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JTAPI/389/2024 vom 25. April 2024</w:t>
      </w:r>
    </w:p>
    <w:p>
      <w:r>
        <w:t>GE Cour de justice, 2024-04-25, FR</w:t>
      </w:r>
    </w:p>
    <w:p>
      <w:r>
        <w:rPr>
          <w:b/>
        </w:rPr>
        <w:t xml:space="preserve">Quelle: </w:t>
      </w:r>
      <w:r>
        <w:t>https://mcp.opencaselaw.ch/entscheid/ge_gerichte_JTAPI_389_2024</w:t>
      </w:r>
    </w:p>
    <w:p>
      <w:r>
        <w:t>FR: GE_GERICHTE JTAPI/389/2024 du 25 avril 2024</w:t>
      </w:r>
    </w:p>
    <w:p>
      <w:r>
        <w:t>IT: GE_GERICHTE JTAPI/389/2024 del 25 aprile 2024</w:t>
      </w:r>
    </w:p>
    <w:p>
      <w:pPr>
        <w:pStyle w:val="Heading2"/>
      </w:pPr>
      <w:r>
        <w:t>Erwägungen</w:t>
      </w:r>
    </w:p>
    <w:p>
      <w:r>
        <w:rPr>
          <w:b/>
        </w:rPr>
        <w:t>E. 1</w:t>
      </w:r>
    </w:p>
    <w:p>
      <w:r>
        <w:t>Le tribunal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de ce point de vue, au sens des art. 62 à 65 de la loi sur la procédure administrative du 12 septembre 1985 (LPA-GE - E 5 10).</w:t>
      </w:r>
    </w:p>
    <w:p>
      <w:r>
        <w:rPr>
          <w:b/>
        </w:rPr>
        <w:t>E. 3</w:t>
      </w:r>
    </w:p>
    <w:p>
      <w:r>
        <w:t>L’intimée se prévaut de l’irrecevabilité du recours, motifs pris du fait que les arguments avancés par les recourants s’agissant du grief d’inconvénients graves pour le voisinage excédait le cadre du présent litige dès lors qu’il relèverait du droit privé et que la violation alléguée de l’art. 15 LCI, sommairement motivée, ne trouverait pas application en zone 5.</w:t>
      </w:r>
    </w:p>
    <w:p>
      <w:r>
        <w:rPr>
          <w:b/>
        </w:rPr>
        <w:t>E. 3.1</w:t>
      </w:r>
    </w:p>
    <w:p>
      <w:r>
        <w:t>; 1B_438/2016 du 14 mars 2017 consid. 2.1).</w:t>
      </w:r>
    </w:p>
    <w:p>
      <w:r>
        <w:rPr>
          <w:b/>
        </w:rPr>
        <w:t>E. 4</w:t>
      </w:r>
    </w:p>
    <w:p>
      <w:r>
        <w:t>Selon l'art. 60 al. 1 let. b LPA, ont qualité pour recourir toutes les personnes qui sont touchées directement par une décision et ont un intérêt digne de protection à ce qu'elle soit annulée ou modifiée. Le voisin direct de la construction ou de l'installation litigieuse, s'il a en principe la qualité pour recourir,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 137 II 30 consid. 2.2.3).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(arrêt du Tribunal fédéral 1C_27/2018 du 6 avril 2018 consid. 1.1 et les références citées).</w:t>
      </w:r>
    </w:p>
    <w:p>
      <w:r>
        <w:rPr>
          <w:b/>
        </w:rPr>
        <w:t>E. 5</w:t>
      </w:r>
    </w:p>
    <w:p>
      <w:r>
        <w:t>En l’espèce, les recourants sont propriétaires de parcelles situées à proximité directe de celle destinée à accueillir le projet litigieux, ce qui n’est pas contesté par les parties. Les recourants - qui habitent en outre sur les parcelles leur appartenant, de sorte qu’ils sont voisins directs du projet querellé - se prévalent, pour le surplus, de la violation de dispositions du droit de la construction susceptibles, en cas d’admission de leur recours, d'avoir une incidence concrète sur leur situation de fait. Ainsi, ils invoquent notamment une violation des art. 14 et 15 LCI qui, si elle devait être avérée, serait susceptible de leur procurer un avantage pratique, soit in casu, la non réalisation des terrasses dont la légalité est contestée dans le cadre de la présente procédure.</w:t>
      </w:r>
    </w:p>
    <w:p>
      <w:r>
        <w:t>- 12/22 - A/2784/2023 Par conséquent, conformément à la jurisprudence mentionnée supra, il ne saurait être retenu que les recourants ne possèdent pas la qualité pour recourir. La pertinence des arguments invoqués s’agissant des griefs précités, voire leur recevabilité, sera quant à elle examinée ci-après lors de l’examen du litige sur le fond. Partant, leur recours sera déclaré recevable sous l’angle de l’art. 60 LPA également.</w:t>
      </w:r>
    </w:p>
    <w:p>
      <w:r>
        <w:rPr>
          <w:b/>
        </w:rPr>
        <w:t>E. 6</w:t>
      </w:r>
    </w:p>
    <w:p>
      <w:r>
        <w:t>Les recourants sollicitent la tenue d’un transport sur place.</w:t>
      </w:r>
    </w:p>
    <w:p>
      <w:r>
        <w:rPr>
          <w:b/>
        </w:rPr>
        <w:t>E. 7</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 5 janvier 2021 consid. 4.2.2 ; ATA/1637/2017 du ______ 2017 consid. 3d), ni celui d'obtenir l'audition de témoins (ATF 130 II 425 consid. 2.1 ; arrêts du Tribunal fédéral 2C_725/2019 du 12 septembre 2019 consid. 4.1 ; 2C_1004/2018 du 11 juin 2019 consid. 5.2.1). Ces principes s’appliquent également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ATA/285/2021 du 2 mars 2021 consid. 2b).</w:t>
      </w:r>
    </w:p>
    <w:p>
      <w:r>
        <w:rPr>
          <w:b/>
        </w:rPr>
        <w:t>E. 8</w:t>
      </w:r>
    </w:p>
    <w:p>
      <w:r>
        <w:t>En l’occurrence, les documents versés au dossier, notamment l’extrait cadastral, les plans et les prises de vue par drone produites ainsi que la consultation du SITG, permettent de visualiser le projet concerné, la parcelle destinée à l’accueillir ainsi que le périmètre dans lequel celle-ci s’insère, notamment au regard des trois parcelles appartenant aux recourants. Dès lors qu’un transport sur place aurait pour but de faire constater ces mêmes éléments, cette mesure d’instruction n'apparaît pas susceptible de fournir des informations pertinentes supplémentaires.</w:t>
      </w:r>
    </w:p>
    <w:p>
      <w:r>
        <w:t>Partant, il n’y a pas lieu de procéder au transport sur place requis, celui-ci n'étant au demeurant pas obligatoire.</w:t>
      </w:r>
    </w:p>
    <w:p>
      <w:r>
        <w:t>- 13/22 - A/2784/2023</w:t>
      </w:r>
    </w:p>
    <w:p>
      <w:r>
        <w:rPr>
          <w:b/>
        </w:rPr>
        <w:t>E. 9</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10</w:t>
      </w:r>
    </w:p>
    <w:p>
      <w:r>
        <w:t>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cf. aussi ATF 140 III 86 consid. 2 ; 138 II 331 consid. 1.3 ; 137 II 313 consid. 1.4).</w:t>
      </w:r>
    </w:p>
    <w:p>
      <w:r>
        <w:rPr>
          <w:b/>
        </w:rPr>
        <w:t>E. 11</w:t>
      </w:r>
    </w:p>
    <w:p>
      <w:r>
        <w:t>Dans un premier grief, les recourants se prévalent d’une violation de l’art. 14 LCI, en lien avec le droit à la protection de leur vie privée.</w:t>
      </w:r>
    </w:p>
    <w:p>
      <w:r>
        <w:rPr>
          <w:b/>
        </w:rPr>
        <w:t>E. 12</w:t>
      </w:r>
    </w:p>
    <w:p>
      <w:r>
        <w:t>À teneur de l’art. 14 al. 1 let. a LCI, le département peut refuser les autorisations notamment lorsqu’une construction ou une installation peut être la cause d’inconvénients graves pour les usagers, le voisinage ou le public.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(ATA/448/2021 du 27 avril 2021 consid. 8a ; ATA/259/2020 du 3 mars 2020 consid. 7a ; ATA/1273/2017 du 12 septembre 2017 consid. 16c ; ATA/284/2016 du 5 avril 2016 consid. 9b).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(ATA/1060/2023 du 26 septembre 2023 consid. 5.2. et l'arrêt cité ; ATA/448/2021 du 27 avril 2021 consid. 8a ; ATA/259/2020 du 3 mars 2020 consid. 7a).</w:t>
      </w:r>
    </w:p>
    <w:p>
      <w:r>
        <w:t>- 14/22 - A/2784/2023 La notion d'inconvénients graves est une norme juridique indéterminée, qui doit s'examiner en fonction de la nature de l'activité en cause et qui laisse à l'autorité une liberté d'appréciation. Celle-ci n'est limitée que par l'excès ou l'abus du pouvoir d'appréciation (ATA/1060/2023 précité consid. 5.2. et la référence citée). Le pouvoir d'examen du tribunal s'exerce dans les limites précitées, sous réserve du respect du principe de proportionnalité en cas de refus malgré un préavis favorable et de l'intérêt public en cas d'octroi d'une autorisation (cf. not. ATA/1101/2022 du 1er novembre 2022 consid. 5b et les références).</w:t>
      </w:r>
    </w:p>
    <w:p>
      <w:r>
        <w:rPr>
          <w:b/>
        </w:rPr>
        <w:t>E. 13</w:t>
      </w:r>
    </w:p>
    <w:p>
      <w:r>
        <w:t>Aux termes de l'art. 8 par. 1 CEDH, dont la teneur est à cet égard identique aux art. 13 al. 1 Cst. et 21 al. 1 Cst-GE, toute personne a droit au respect de sa vie privée. L’art. 8 par. 2 CEDH prévoit qu’il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les art. 36 Cst et 43 Cst-GE, dont la teneur est identique,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w:t>
      </w:r>
    </w:p>
    <w:p>
      <w:r>
        <w:rPr>
          <w:b/>
        </w:rPr>
        <w:t>E. 14</w:t>
      </w:r>
    </w:p>
    <w:p>
      <w:r>
        <w:t>Le principe de la proportionnalité, garanti par l’art. 5 al. 2 Cst., exige qu’une mesure restrictive soit apte à produire les résultats escomptés et que ceux-ci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w:t>
      </w:r>
    </w:p>
    <w:p>
      <w:r>
        <w:rPr>
          <w:b/>
        </w:rPr>
        <w:t>E. 15</w:t>
      </w:r>
    </w:p>
    <w:p>
      <w:r>
        <w:t>La législation en matière de construction appréhende les inconvénients qu'une construction peut apporter au voisinage en fixant des règles précises en matière de gabarit de hauteur, de constructions à la limite de propriétés, de distances aux limites, sur la rue et entre constructions, ainsi que de calcul des vues droites (ATA/752/2014 du 23 septembre 2014 ; ATA/99/2012 du 21 février 2012). S’agissant notamment de la perte de vue, la jurisprudence admet que ce droit n’est en tant que tel pas protégé en droit public, si ce n’est de façon indirecte par le biais des règles de police des constructions (distances aux limites et entre bâtiments, hauteurs maximum, notamment ; arrêts du Tribunal fédéral 1C_279/2017 du 27 mars 2018 consid. 4.5.2). En conséquence, la perte de vue qui résulte de constructions ne saurait constituer en soi un inconvénient grave au sens de l'art. 14 LCI (ATA/934/2019 du 21 mai 2019 consid. 10).</w:t>
      </w:r>
    </w:p>
    <w:p>
      <w:r>
        <w:t>- 15/22 - A/2784/2023</w:t>
      </w:r>
    </w:p>
    <w:p>
      <w:r>
        <w:rPr>
          <w:b/>
        </w:rPr>
        <w:t>E. 16</w:t>
      </w:r>
    </w:p>
    <w:p>
      <w:r>
        <w:t>L'intérêt digne de protection du recourant, notamment à faire examiner les griefs soulevés, suppose qu'il soit actuel (cf. ATF 144 IV 81 consid. 2.3.1 ; 142 I 135 consid. 1.3.1 ; 139 I 206 consid. 1.1 ; 138 II 42 consid. 1 ; 135 I 79 consid. 1 ; ATA/1094/2020 du 3 novembre 2020 consid. 2 ; ATA/201/2017 du 16 février 2017 consid. 2). De cette manière, les tribunaux sont assurés de trancher uniquement des questions concrètes et non de prendre des décisions à caractère théorique, ce qui répond à un souci d'économie de procédure (cf. ATF 144 IV 81 consid. 2.3.1 ; 140 IV 74 consid. 1.3.1 ; arrêts du Tribunal fédéral 6B_412/2020 du 5 mai 2020 consid.</w:t>
      </w:r>
    </w:p>
    <w:p>
      <w:r>
        <w:rPr>
          <w:b/>
        </w:rPr>
        <w:t>E. 17</w:t>
      </w:r>
    </w:p>
    <w:p>
      <w:r>
        <w:t>Dans le système de la LCI, les avis ou préavis des communes, des départements et organismes intéressés ne lient pas les autorités et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(ATA/486/2023 du 9 mai 2023 consid. 6.1.1 et les références citées). Chaque fois que l'autorité administrative suit les préavis des instances consultatives, l'autorité de recours observe une certaine retenue, fonction de son aptitude à trancher le litige (ATA/1296/2022 du 20 décembre 2022 consid. 6c ; Thierry TANQUEREL, Manuel de droit administratif, 2018, n. 508 p. 176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(ATA/423/2023 du 25 avril 2023 consid. 5.2 ; ATA/1261/2022 du 13 décembre 2022 consid. 4d et les références citées).</w:t>
      </w:r>
    </w:p>
    <w:p>
      <w:r>
        <w:rPr>
          <w:b/>
        </w:rPr>
        <w:t>E. 18</w:t>
      </w:r>
    </w:p>
    <w:p>
      <w:r>
        <w:t>Il ne faut par ailleurs pas perdre de vue que les instances de recours ne peuvent annuler la décision du département que si celle-ci emporte une violation de la loi ; si plusieurs interprétations sont soutenables, le juge n'a pas à substituer sa propre appréciation à celle de l'autorité de première instance (ATA/629/2008 du 16 décembre 2008 consid. 11).</w:t>
      </w:r>
    </w:p>
    <w:p>
      <w:r>
        <w:rPr>
          <w:b/>
        </w:rPr>
        <w:t>E. 19</w:t>
      </w:r>
    </w:p>
    <w:p>
      <w:r>
        <w:t>En l’espèce, les recourants allèguent que la réalisation des terrasses autorisées en toiture leur causerait de graves inconvénients, en ce qu’elle aurait pour conséquence une violation du droit à leur vie privée, compte tenu de la vue plongeante sur leurs parcelles dont bénéficieraient, selon eux, les futurs utilisateurs de ces terrasses. Il ressort des éléments au dossier, notamment des plans visés ne varietur, que l’ensemble des normes applicables en zone 5 en matière de construction, notamment en matière de distances minimales et de vues droites, sont respectées. Le projet autorisé n’a d’ailleurs nécessité aucune dérogation auxdites normes. Le respect de ces dernières a en outre été confirmé par les instances de préavis consultées, qui se sont toutes, sans exception, déclarées favorables au projet - incluant les terrasses en toiture litigieuses -, avec ou sans conditions. Les recourants ne se prévalent d’ailleurs pas d’une violation des dispositions du droit de la</w:t>
      </w:r>
    </w:p>
    <w:p>
      <w:r>
        <w:t>- 16/22 - A/2784/2023 construction applicables en zone 5. Au contraire, ces derniers précisent explicitement, dans le cadre de leur réplique, ne pas contester le fait que les normes ordinaires applicables à la zone 5 sont ici a priori respectées. Va dans le même sens le fait qu’ils ne se sont pas opposés à la levée partielle de l’effet suspensif au recours, laquelle a eu pour conséquence que les travaux ont pu débuter s’agissant notamment de la réalisation des fondations du bâtiment concerné à l’altitude autorisée, à l’exception de ceux relatifs aux terrasses querellées. Partant, il sera constaté que le projet autorisé, et notamment les terrasses en toiture qu’il prévoit, respecte les normes applicables de la zone 5, dans laquelle il est destiné à être réalisé. Dès lors, conformément à la jurisprudence, ce projet ne peut être source d’inconvénients graves, sauf abus du constructeur. Les recourants se prévalent ici d’un tel abus, au regard du fait que l’intimée aurait, selon eux, augmenté artificiellement la hauteur maximale des constructions, Ainsi, d’après les précités, l’intimée aurait dû retenir, comme altitude de référence pour le calcul de la hauteur maximale des constructions projetées, l’altitude du TN antérieur et non celle du TN actuel, dès lors qu’elle prévoyait d’ériger le rez des futures villas au niveau du TN antérieur, voire encore plus bas. Il ressort des explications détaillées du DT et de l’intimée à ce propos dans leurs dupliques respectives que le projet avait été conçu à l’origine dans le respect du gabarit tracé depuis le terrain naturel reconstitué. Ceci est d’ailleurs confirmé par les plans de coupes et gabarits A-A’, B-B’ et C-C’ et D-D’ de la première version du projet, enregistrée par le DT le ______ 2022 et joints par ce dernier à sa duplique. Faisant suite à une demande du DT, les plans ont ensuite été modifiés afin de calculer les gabarits et hauteurs projetés en fonction du niveau du terrain existant. Il ressort toutefois desdits plans, notamment du plan de coupe A-A’, visés ne varietur le 26 avril 2023 que le projet – dans sa version finale - a été déplacé vers le haut de 10 cm, sans que la hauteur des villas prévues ne soit cependant augmentée jusqu’à la hauteur maximale du gabarit. Ainsi, il apparaît, à teneur du projet dans sa version visée ne varietur, que la dalle de toiture, située à 489.81 m respecte la hauteur maximale du gabarit autorisé de 492 m, calculé sur la base du niveau du terrain existant de 482 m du côté de la parcelle n° 16_______, auquel s’ajoute les 10 m autorisés conformément à l’art. 61 al. 4 LCI. Ainsi, au vu des plans de la première version du projet déposés et de ceux visés ne varietur, le projet respecte le gabarit légal autorisé, tant au regard du niveau du terrain actuel qu’à celui du terrain antérieur. Il ressort en outre de la duplique du DT que l’architecte LCI qui a instruit la requête, interpellé à propos de cette problématique par le département, a à nouveau confirmé la conformité du projet au regard des gabarits légaux autorisés. Au vu de ce qui précède, aucun abus de la part du constructeur n’est ici à déplorer. Les recourants reconnaissent d’ailleurs eux-mêmes, dans leur réplique, que le procédé dont ils se plaignent peut « en soit être considéré comme légal », tout en précisant que c’est l’effet qu’il aurait, selon eux, sur leurs droits, qui est problématique.</w:t>
      </w:r>
    </w:p>
    <w:p>
      <w:r>
        <w:t>- 17/22 - A/2784/2023</w:t>
      </w:r>
    </w:p>
    <w:p>
      <w:r>
        <w:t>Par conséquent, dans la mesure où le projet est conforme aux normes applicables à la zone concernée et qu’aucun abus de la part du constructeur n’est à relever, les terrasses prévues en toiture ne sauraient créer d'inconvénients graves aux recourants.</w:t>
      </w:r>
    </w:p>
    <w:p>
      <w:r>
        <w:rPr>
          <w:b/>
        </w:rPr>
        <w:t>E. 20</w:t>
      </w:r>
    </w:p>
    <w:p>
      <w:r>
        <w:t>Ces derniers, par le biais d’une violation alléguée du droit à leur vie privée, se plaignent d'une perte d’intimité du fait que les terrasses querellées donneraient, selon eux, directement sur leurs parcelles respectives. Il ressort de la consultation des plans, extrait cadastral et documents au dossier que les terrasses prévues seront en retrait des façades des constructions projetées. Quant à la future villa n° 2______, au vu de son positionnement et de sa configuration par rapport aux deux autres villas précitées, elle sera hors de portée de vue des parcelles des recourants. En outre, des mesures ont été prises par l’intimée afin de limiter la vue en direction des parcelles des recourants, notamment par le biais de la présence de végétation prévue sur lesdites terrasses. Rien ne laisse à penser, contrairement aux allégations des recourants, qu’elle ne sera pas mise en place, sauf à faire un procès d’intention à l’intimée, étant en outre relevé que cette végétation en toiture figure sur les plans au dossier et que l’intimée a confirmé, en tant que de besoin, dans le cadre de la présente procédure, qu’elle serait installée. Les prises de vue par drone versées au dossier ne démontrent pas, contrairement aux allégations des recourants, l’existence d’une vue plongeante sur leurs parcelles respectives depuis le projet mais davantage une vue limitée qui n’apparaît nullement choquante. Quant au fait que certains arbres présents sur la parcelle de l’intimée sont destinés à être abattus en vue de la réalisation du projet, il sera relevé que rien n’empêche les recourants de planter, sur les parcelles leur appartenant, des arbres ou d’y installer toute autre procédé susceptible de limiter la visibilité sur leur parcelle s’ils le souhaitent. À ce titre, le fait que ces prises de vue aient été effectuées alors que les arbres existants étaient encore en feuilles n’apparait pas problématique. En effet, les terrasses litigieuses n’étant ni couvertes, ni chauffées, ni équipées d’aménagements susceptibles de créer une protection contre le froid ou les intempéries, il apparaît précisément qu’elles sont destinées à être utilisées durant une période de l’année – limitée – pendant laquelle les températures seront assez clémentes pour demeurer en extérieur, soit également durant laquelle les arbres posséderont vraisemblablement des feuilles.</w:t>
      </w:r>
    </w:p>
    <w:p>
      <w:r>
        <w:t>Pour le surplus, conformément à la jurisprudence citée ci-dessus, l’intérêt digne de protection du justiciable doit être actuel. Or, dans le présent cas, ce n’est pas la réalisation des terrasses en toiture en tant que telle qui est susceptible d’avoir un impact sur la situation des recourants mais bien l’utilisation qui en sera faite par les futurs occupants. Or, il ne peut être exclu que ces terrasses, pour rappel ni couvertes ni chauffées et ne comportant aucun dispositif permettant de lutter contre les intempéries et/ou le froid, ne soient utilisées que durant une période limitée de l’année. Enfin, de par sa configuration, une terrasse ne saurait constituer un emplacement d’une habitation utilisée de manière régulière et sur le long terme,</w:t>
      </w:r>
    </w:p>
    <w:p>
      <w:r>
        <w:t>- 18/22 - A/2784/2023 comme cela est le cas d’un séjour ou encore d’une chambre. L’allégation des recourants selon laquelle la création de ces terrasses équivaudrait à celle d’un étage supplémentaire tombe à faux. Partant, même à retenir l’éventualité d’une atteinte à la vie privée et à l’intimité des recourants, celle-ci serait en tout état, à ce stade, purement hypothétique, de sorte que ces derniers ne peuvent se prévaloir d’un intérêt digne de protection à l’invoquer.</w:t>
      </w:r>
    </w:p>
    <w:p>
      <w:r>
        <w:t>Il sera encore relevé que l’utilisation des terrasses relève des règles de bon voisinage et de droit privé (ATA/1103/2021 du 19 octobre 2021 consid. 18d) et que, selon les principes généraux du droit, il n'appartient pas à l'administration de s'immiscer dans les conflits de droit privé pouvant s'élever entre un requérant et un opposant, la législation genevoise en matière de police des constructions ayant pour seul but d'assurer la conformité des projets présentés aux prescriptions en matière de constructions et d'aménagements, intérieurs et extérieurs, des bâtiments et des installations (art. 3 al. 6 LCI ; cf. not. ATA/307/2021 du 9 mars 2021 consid. 4a ; ATA/169/2020 du 11 février 2020 consid. 7b ; ATA/1724/2019 du 26 novembre 2019 consid. 8e).</w:t>
      </w:r>
    </w:p>
    <w:p>
      <w:r>
        <w:t>Enfin et en tout état, la chambre administrative a eu l’occasion de préciser dans l’une de ses jurisprudences, quant aux griefs concernant les vues plongeantes des futurs habitants, que celles-ci concernaient le droit privé et qu’il ne lui appartenait dès lors pas de statuer en la matière (ATA/1529/2019 du 15 octobre 2019 consid. 8).</w:t>
      </w:r>
    </w:p>
    <w:p>
      <w:r>
        <w:t>Il n’en irait pas différemment d’une éventuelle péjoration de l'intimité dont les recourants jouissent à l’heure actuelle, dès lors que, conformément à la jurisprudence, les normes en matière de construction n’ont pas pour vocation de protéger l’intimité des habitants (ATA/197/2022 du 22 février 2022 consid. 4c ; ATA/498/2020 du 19 mai 2020 consid. 7b). Ainsi, même une potentielle perte d'intimité avérée, aussi regrettable soit-elle pour les personnes concernées, fait parties des conséquences pratiquement incontournables de l'application des nouvelles normes constructives dans la zone villa, qui ont pour but de la densifier. Dans ces circonstances, en présence de préavis - tous - favorables, il ne peut être retenu que le DT aurait fait un usage abusif ou excessif de son large pouvoir d’appréciation en délivrant l’autorisation de construire querellée. Le fait qu’il a, en tenant compte de tous les intérêts en présence, procédé à une appréciation différente de celle des recourants - qui entendent avant tout opposer leur propre appréciation à celle du département - ne permet pas de retenir que celui-ci se serait fondé sur des critères et considérations dénués de pertinence et étrangers au but visé par la règlementation en vigueur. Comme relevé ci-dessus, le tribunal doit faire preuve de retenue et respecter la latitude de jugement conférée à l’autorité de décision, en particulier dans les domaines faisant appel à des connaissances techniques, et ne saurait en corriger le résultat en fonction d’une autre conception, sauf à statuer en opportunité, ce que la loi lui interdit de faire.</w:t>
      </w:r>
    </w:p>
    <w:p>
      <w:r>
        <w:t>- 19/22 - A/2784/2023 En conclusion, infondé, le grief de violation de l’art. 14 LCI, en lien notamment avec les art. 8 CEDH, 5 al. 2 et 13 Cst. ainsi que 21 Cst – GE est écarté.</w:t>
      </w:r>
    </w:p>
    <w:p>
      <w:r>
        <w:rPr>
          <w:b/>
        </w:rPr>
        <w:t>E. 21</w:t>
      </w:r>
    </w:p>
    <w:p>
      <w:r>
        <w:t>Les recourants se prévalent également d’une violation de l’art. 15 LCI.</w:t>
      </w:r>
    </w:p>
    <w:p>
      <w:r>
        <w:rPr>
          <w:b/>
        </w:rPr>
        <w:t>E. 22</w:t>
      </w:r>
    </w:p>
    <w:p>
      <w:r>
        <w:t>L’art. 15 LCI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(ATA/1102/2022 précité consid. 6c et l'arrêt cité). Lorsque la consultation de la CA est imposée par la loi, le préavis de cette commission a un poids certain dans l'appréciation qu'est amenée à effectuer l'autorité de recours (ATA/1101/2022 précité consid. 5d et l'arrêt cité). Il n'en demeure pas moins que la délivrance des autorisations de construire demeure de la compétence exclusive du département, à qui il appartient de statuer en tenant compte de tous les intérêts en présence (ATA/1168/2023 du 31 octobre 2023 consid. 4.8. et les arrêts cités).</w:t>
      </w:r>
    </w:p>
    <w:p>
      <w:r>
        <w:rPr>
          <w:b/>
        </w:rPr>
        <w:t>E. 23</w:t>
      </w:r>
    </w:p>
    <w:p>
      <w:r>
        <w:t>L’art. 15 LCI reconnaît ainsi au département un large pouvoir d'appréciation. Ce dernier n'est limité que par l'excès ou l'abus du pouvoir d'appréciation (ATA/383/2023 du 18 avril 2023 consid. 5.3.1).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l'égalité de traitement, le principe de la bonne foi et le principe de la proportionnalité (ATF 137 V 71 précité ; Thierry TANQUEREL, Manuel de droit administratif, 2ème éd., 2018, p. 179).</w:t>
      </w:r>
    </w:p>
    <w:p>
      <w:r>
        <w:rPr>
          <w:b/>
        </w:rPr>
        <w:t>E. 24</w:t>
      </w:r>
    </w:p>
    <w:p>
      <w:r>
        <w:t>En l’espèce, s’agissant tout d’abord de la portée du champ d’application de la clause d’esthétique de l’art. 15 LCI, la lecture et/ou l'interprétation de l'art. 15 LCI à laquelle procède l’intimée, selon laquelle cette disposition ne viserait pas les</w:t>
      </w:r>
    </w:p>
    <w:p>
      <w:r>
        <w:t>- 20/22 - A/2784/2023 constructions destinées à être réalisées en zone 5, ne saurait être suivie, à tout le moins lorsque l’on se trouve en présence d’un projet ne nécessitant aucune dérogation en matière de rapport des surfaces au sens de l’art. 59 al. 4 LCI, comme cela est le cas ici. L’art. 15 LCI contient en effet une clause d’esthétique générale, applicable à toutes les constructions, quel que soit la zone concernée (cf. RDAF 2020 I p. 159, 178). Son texte est parfaitement clair : il soumet « toute construction » à la clause d’esthétique, laquelle doit être bien intégrée à son environnement. Partant, il sera entré en matière sur ce grief. Dans le présent cas, la CA a procédé a un examen complet et détaillé du projet. En effet, cette dernière a relevé, dans son premier préavis du 3 février 2023, que les constructions étaient trop décaissées, qu’il convenait de tenir compte du niveau du terrain naturel et que la hauteur des bâtiments projetés était conséquente. De ce fait, elle a requis, afin de ne pas péjorer la situation, la suppression des excroissances – initialement prévues – en toiture. Comme cela ressort du courrier de l’architecte de l’intimée au DT du 24 avril 2023 suite à ce préavis et des plans visés ne varietur, ces excroissances ont été supprimées dans la version autorisée du projet. Le 10 mai 2023, la CA s’est prononcée favorablement sans observations quant à celui-ci. Partant, force est de constater que cette dernière n’a pas émis la moindre réserve concernant une quelconque incompatibilité du projet avec le caractère, l’harmonie et l’aménagement du quartier, après avoir examiné celui-ci à deux reprises. Or, rien ne permet de penser que le département aurait erré en suivant le dernier préavis favorable de cette instance ainsi que ceux - tous favorables également - émis par les autres instances spécialisées. Aucun élément au dossier ne tend en effet à démontrer que des terrasses en toiture destinées en tout état, – comme vu dans le développement effectué supra s’agissant du grief relatif à l’art. 14 LCI – à être implantées en retrait du bord des bâtiments concernés de sorte qu’elle ne seront pas ou peu visibles depuis les environs - péjorerait l’esthétique du quartier. Le fait qu’aucune autre habitation à proximité ne possède, selon les recourants, de terrasse en toiture est sans pertinence quant à la question de savoir si de telles terrasses péjoreraient l’esthétique du quartier. L’art. 15 LCI n’impose en effet nullement que tous les bâtiments d’un quartier soient identiques. Pour le surplus, comme vu supra, la hauteur des villas projetées respecte les gabarits usuels en zone 5. En outre, il ressort de la consultation du SITG que les habitations des recourants sont elles-mêmes de formes architecturales distinctes et possèdent par ailleurs un toit plat, tout comme le projet querellé. Enfin, même si le projet querellé ne présente pas les mêmes caractéristiques architecturales que certaines villas individuelles situées aux alentours, il consiste en un autre type d’habitat, dit groupé, dont l’implantation modifiera, à terme, la configuration de la zone villas telle qu’elle s’est développée jusqu’ici. Le législateur a eu conscience de cette évolution et a souhaité encourager la réalisation de ces nouvelles formes d’habitat - groupé ou en ordre contigu -, lorsqu’il a augmenté les indices d'utilisation du sol dérogatoires susceptibles d’être appliqués dans cette</w:t>
      </w:r>
    </w:p>
    <w:p>
      <w:r>
        <w:t>- 21/22 - A/2784/2023 zone. Le projet querellé tel qu’autorisé s’inscrit donc naturellement dans l'évolution du quartier. En conclusion, il apparaît que les recourants se contentent en réalité de substituer leur propre appréciation de la situation à celle du département, elle-même fondée sur les préavis positifs des instances spécialisées, notamment de la CA, et ne démontrent pas en quoi le préavis de cette instance serait insoutenable ou encore fondé sur des considérations étrangères aux buts de protection de la loi. Partant, aucun élément ne permet de retenir que l’autorisation querellée aurait été rendue en violation de l’art. 15 LCI. Infondé, ce grief sera également écarté.</w:t>
      </w:r>
    </w:p>
    <w:p>
      <w:r>
        <w:rPr>
          <w:b/>
        </w:rPr>
        <w:t>E. 25</w:t>
      </w:r>
    </w:p>
    <w:p>
      <w:r>
        <w:t>En conclusion, entièrement mal fondé, le recours sera rejeté et la décision attaquée sera confirmée.</w:t>
      </w:r>
    </w:p>
    <w:p>
      <w:r>
        <w:rPr>
          <w:b/>
        </w:rPr>
        <w:t>E. 26</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1’200.- ; il est partiellement couvert par l’avance de frais versée à la suite du dépôt du recours. Vu l’issue du litige, aucune indemnité de procédure ne leur sera allouée (art. 87 al. 2 LPA).</w:t>
      </w:r>
    </w:p>
    <w:p>
      <w:r>
        <w:rPr>
          <w:b/>
        </w:rPr>
        <w:t>E. 27</w:t>
      </w:r>
    </w:p>
    <w:p>
      <w:r>
        <w:t>Vu l'issue du litige, une indemnité de procédure de CHF 1’500.-, à la charge des recourants, pris conjointement et solidairement, sera allouée à D______ Sàrl (art. 87 al. 2 à 4 LPA et 6 RFPA).</w:t>
      </w:r>
    </w:p>
    <w:p>
      <w:r>
        <w:t>- 22/22 - A/2784/2023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