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JTAPI/389/2022 vom 19. April 2022</w:t>
      </w:r>
    </w:p>
    <w:p>
      <w:r>
        <w:t>GE Cour de justice, 2022-04-19, FR</w:t>
      </w:r>
    </w:p>
    <w:p>
      <w:r>
        <w:rPr>
          <w:b/>
        </w:rPr>
        <w:t xml:space="preserve">Quelle: </w:t>
      </w:r>
      <w:r>
        <w:t>https://mcp.opencaselaw.ch/entscheid/ge_gerichte_JTAPI_389_2022</w:t>
      </w:r>
    </w:p>
    <w:p>
      <w:r>
        <w:t>FR: GE_GERICHTE JTAPI/389/2022 du 19 avril 2022</w:t>
      </w:r>
    </w:p>
    <w:p>
      <w:r>
        <w:t>IT: GE_GERICHTE JTAPI/389/2022 del 19 aprile 2022</w:t>
      </w:r>
    </w:p>
    <w:p>
      <w:pPr>
        <w:pStyle w:val="Heading2"/>
      </w:pPr>
      <w:r>
        <w:t>Erwägungen</w:t>
      </w:r>
    </w:p>
    <w:p>
      <w:r>
        <w:rPr>
          <w:b/>
        </w:rPr>
        <w:t>E. 1</w:t>
      </w:r>
    </w:p>
    <w:p>
      <w:r>
        <w:t>Le tribunal est compétent pour examiner d'office la légalité et l'adéquation de la détention administrative prononcée en application des art. 75 ss LEI (art. 115 al. 2 et 116 al. 1 de la loi sur l'organisation judiciaire du 26 septembre 2010 - LOJ - E 2</w:t>
      </w:r>
    </w:p>
    <w:p>
      <w:r>
        <w:rPr>
          <w:b/>
        </w:rPr>
        <w:t>E. 05</w:t>
      </w:r>
    </w:p>
    <w:p>
      <w:r>
        <w:t>; art. 7 al. 4 let. d de la loi d'application de la loi fédérale sur les étrangers du 16 juin 1988 - LaLEtr - F 2 10). 2. Il statue ce jour dans le délai de 96 heures que lui impartissent les art. 80 al. 2 LEI et 9 al. 3 LaLEtr, lequel a commencé à courir le 15 avril 2022 à 14h55, et au terme de la procédure orale prévue par la loi (cf. art. 80 al. 2 LEI et 9 al. 5 LaLEtr ; s'agissant du point de départ du délai précité, cf. not. arrêt du Tribunal fédéral 2C_992/2014 du 20 novembre 2014 consid. 4.1 ; ATA/1170/2018 du 2 novembre 2018 consid. 4b et 4c ; cf. aussi Gregor CHATTON/Laurent MERZ, in Minh Son NGUYEN/Cesla AMARELLE [éd.], Code annoté de droit des migrations, vol. II [Loi sur les étrangers], 2017, n. 26 p. 866). 3. Il peut confirmer, réformer ou annuler la décision du commissaire de police ; le cas échéant, il ordonne la mise en liberté de l'étranger (art. 9 al. 3 LaLEtr). 4.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5</w:t>
      </w:r>
    </w:p>
    <w:p>
      <w:r>
        <w:t>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des éléments concrets font craindre qu'elle entende se soustraire au renvoi ou à l'expulsion, en particulier parce qu'elle ne se soumet pas à son obligation de collaborer en vertu de l'art. 90 LEI (art. 76 al. 1 let. b ch. 3 LEI) ou si son comportement permet de conclure qu'elle se refuse à obtempérer aux instructions des autorités (art. 76 al. 1 let. b ch. 4 LEI).</w:t>
      </w:r>
    </w:p>
    <w:p>
      <w:r>
        <w:t>- 9/17 - A/1194/2022 L'art. 76 al. 1 let. b ch. 3 et 4 LEI décrit des comportements permettant de conclure à l'existence d'un risque de fuite ou de disparition. Les deux éléments doivent donc être envisagés ensemble (cf. arrêt du Tribunal fédéral 2C_128/2009 du 30 mars 2009 consid. 3.1 ; ATA/43/2020 du 17 janvier 2020 consid. 4 ; ATA/1107/2019 du 27 juin 2019 consid. 5a).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w:t>
      </w:r>
    </w:p>
    <w:p>
      <w:r>
        <w:rPr>
          <w:b/>
        </w:rPr>
        <w:t>E. 7</w:t>
      </w:r>
    </w:p>
    <w:p>
      <w:r>
        <w:t>août 2014 consid. 3.1 ; cf. aussi arrêt 2C_135/2019 du 18 novembre 2019 consid. 2.1, non publié in ATF 145 II 313), comme la survenance d'un nouveau motif de détention ou la disparition de l'impossibilité dont était affecté le renvoi ou l'expulsion (arrêt 2A.211/2003 du 5 juin 2003 consid. 3.2). Tel peut par exemple être le cas si l'étranger part dans la clandestinité après la libération de sa première détention (cf. ATF 121 II 110 consid. 2d). Est aussi envisageable la situation où l'autorité a levé une première détention administrative, dès lors que l'exécution du renvoi de l'étranger, en soi possible, n'apparaissait plus comme vraisemblable dans un délai utile ; en tant que les causes pour la mise en détention de l'étranger persistent, cette même autorité peut ordonner la réincarcération de celui-ci si le renvoi s'avère par la suite à nouveau vraisemblable dans un délai raisonnable (ATF 140 II 1 consid. 5.2 in fine ; arrêts 2C_381/2016 du 23 mai 2016 consid. 4.3 ; 2C_700/2015 du 8 décembre 2015 consid. 4.1 ; cf. aussi arrêts 2C_634/2020 et 2C_635/2020 du 3 septembre 2020 consid. 6.8).</w:t>
      </w:r>
    </w:p>
    <w:p>
      <w:r>
        <w:rPr>
          <w:b/>
        </w:rPr>
        <w:t>E. 8</w:t>
      </w:r>
    </w:p>
    <w:p>
      <w:r>
        <w:t>En l'occurrence, la détention administrative de M. A______, ordonnée initialement le 16 décembre 2021 et dont la durée prévue était de six semaines, a automatiquement été levée avant cette échéance, le 19 janvier 2022, car il devait subir des peines privatives de liberté résultant de décisions pénales (art. 80 al. 6 let. c LEI). Les circonstances quant à son statut en Suisse n'ayant pas changé à l'issue de ces peines, il peut, sur le principe, être une nouvelle fois placé en détention administrative en vue de l'exécution de son renvoi (cf. arrêt du Tribunal fédéral 2C_1161/2016 du 23 décembre 2016 consid. 3). Les motifs légaux ayant conduit à sa mise en détention administrative, reposant sur l'art. 76 al. 1 let. b ch. 1, 3 et 4 LEI, sont exactement les mêmes que ceux que le tribunal a examinés - et dont il a reconnu le bien-fondé - dans son jugement du 20 décembre 2021, de sorte qu'il n'y a pas lieu d'y revenir, ce d'autant plus que M. A______ ne les remet pas en cause. De surcroît, le 15 avril 2022, puis, ce jour, devant le tribunal, celui-ci a déclaré qu'il n'entendait pas retourner en Moldavie, ce qui renforce un peu plus encore son défaut de collaboration.</w:t>
      </w:r>
    </w:p>
    <w:p>
      <w:r>
        <w:rPr>
          <w:b/>
        </w:rPr>
        <w:t>E. 9</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t>- 11/17 - A/1194/2022 Pour calculer la durée totale d'une détention ordonnée en vertu du droit des étrangers, il faut, en cas de détentions multiples, additionner les durées de détention d'une seule et même procédure de refoulement. En revanche, si la décision de mise en détention intervient dans le cadre d'une nouvelle procédure indépendante des procédures antérieures, les délais légaux recommencent à courir et une détention est à nouveau admissible pour la durée maximale prévue. Il a notamment été jugé qu'il y avait une nouvelle procédure de refoulement lorsqu'une procédure antérieure s'est achevée par un renvoi ou une expulsion réussie ou par un départ volontaire de l'étranger et que, par la suite, celui-ci revient en Suisse et doit être à nouveau renvoyé ou expulsé (cf. ATF 145 II 313 consid. 3.1.2).</w:t>
      </w:r>
    </w:p>
    <w:p>
      <w:r>
        <w:rPr>
          <w:b/>
        </w:rPr>
        <w:t>E. 10</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11</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lui-même (ATF 139</w:t>
      </w:r>
    </w:p>
    <w:p>
      <w:r>
        <w:t>- 12/17 - A/1194/2022 I 206 consid. 2.1 et les arrêts cités ; arrêt du Tribunal fédéral 2C_18/2016 du 2 février 2016 consid. 4.2 ; ATA/567/2016 du 1er juillet 2016 consid. 7a). Dans l'appréciation de la diligence des autorités, il faut notamment tenir compte de la complexité du cas, en particulier sous l'angle de l'exécutabilité du refoulement. Il faut en tous les cas se demander si la détention prononcée dans le cas d'espèce et sa durée demeurent nécessaires et restent dans une mesure proportionnée par rapport au but poursuivi (cf. arrêts du Tribunal fédéral 2C_18/2016 du 2 février 2016 consid. 4.2 ; 2C_218/2013 du 26 mars 2013 consid. 2.3). Le principe de diligence s'applique avant tout à la période pendant laquelle l'étranger se trouve en détention en vue du refoulement. Vu le grand nombre d'étrangers en situation illégale qui doivent être refoulés, les autorités doivent prioritairement s'occuper d'établir l'identité et de se procurer les documents de voyage pour ces étrangers. Ne violent en tout cas pas le principe de diligence les autorités qui n'entreprennent rien pendant que l'étranger n'est pas à leur disposition, donc, en règle générale, se trouve toujours en liberté. En revanche, l'obligation d'entreprendre des démarches en vue de l'exécution du renvoi ou de l'expulsion commence non seulement au moment où la mise en détention en vue de refoulement est ordonnée, mais déjà auparavant, soit dès que l'étranger est complètement à disposition des autorités, car privé de liberté de mouvement. Lorsqu'un étranger se trouve en détention préventive ou en exécution de peine, les autorités sont tenues déjà à ce moment-là - en cas de situation de police des étrangers claire, c'est-à-dire s'il est avéré que l'étranger devra subséquemment quitter le pays - de prendre les dispositions en vue de son refoulement, surtout s'il s'agit de constater son identité, afin qu'il ne soit plus placé en détention inutilement ou pour une période inutilement longue (cf. ATF 130 II 488 consid. 4 ; 124 II 49 consid. 3a et les références citées ; arrêts du Tribunal fédéral 2A.116/2003 du 2 avril 2003 consid. 3.4 ; 2A.497/2001 du 4 décembre 2001 consid. 4 ; ATA/487/2018 du 17 mai 2018 consid. 6c ; ATA/272/2018 du 21 mars 2018 consid. 8b ; Grégor CHATTON/Laurent MERZ, op. cit., p. 793). Il en va différemment s'agissant de l'organisation du voyage de retour ou d'un laissez- passer (avec une validité dans le temps restreinte), tant qu'il n'est pas certain à quel moment l'étranger sera libéré de sa détention pénale et s'il compte quitter le pays par ses propres moyens (Ibid., p. 793). Les autorités pénales et les autorités de police des étrangers doivent au besoin collaborer, ce qui implique un échange d'informations. Les autorités de police des étrangers sont en première ligne chargées de la coordination. Pour juger si le principe de diligence a été respecté, il est en principe sans importance de déterminer laquelle de ces autorités est éventuellement responsable du retard dans les préparatifs de départ de l'étranger (ATF 124 II 49 consid. 3a ; arrêt du Tribunal fédéral 2A.497/2001 du 4 décembre 2001 consid. 4 ; ATA/487/2018 du 17 mai 2018 consid. 6c).</w:t>
      </w:r>
    </w:p>
    <w:p>
      <w:r>
        <w:t>- 13/17 - A/1194/2022</w:t>
      </w:r>
    </w:p>
    <w:p>
      <w:r>
        <w:rPr>
          <w:b/>
        </w:rPr>
        <w:t>E. 12</w:t>
      </w:r>
    </w:p>
    <w:p>
      <w:r>
        <w:t>En l'occurrence, le tribunal a déjà considéré que la mise en détention administrative de M. A______, utile et nécessaire en vue de l'exécution de son renvoi, respectait le principe de proportionnalité. L'assurance de l'exécution de son refoulement répond toujours à un intérêt public certain et s'inscrit dans le cadre des obligations internationales de la Suisse (cf. not. art. 3 ch. 3 de la directive 2008/115/CE du parlement européen et du Conseil du 16 décembre 2008 relative aux normes et procédures communes applicables dans les Etats membres au retour des ressortissants de pays tiers en séjour irrégulier, reprise par la Suisse dans le cadre du développement de l'acquis de Schengen - Directive sur le retour - RO 2010 5925). A nouveau, compte tenu des éléments justifiant l'un des motifs de sa détention (risque de fuite et de disparition), aucune autre mesure moins incisive que la détention ne peut être envisagée pour garantir sa présence jusqu'à son départ de Suisse (cf. not. ATA/1470/2019 du 3 octobre 2019 consid. 7e ; ATA/672/2016 du 8 août 2016 consid. 7c ; ATA/949/2015 du 18 septembre 2015 consid. 8 ; ATA/846/2015 du 20 août 2015 consid. 8 ; ATA/810/2014 du 28 octobre 2014 consid. 6), étant rappelé que les autorités suisses doivent s'assurer du fait qu'il quittera effectivement le territoire à destination de son pays (cf. not. art. 8 par. 6 de la Directive sur le retour et 15f de l'ordonnance sur l'exécution du renvoi et de l'expulsion d'étrangers du 11 août 1999 - OERE - RS 142.281). Par ailleurs, ayant entrepris les démarches nécessaires en vue de son refoulement pendant sa détention pénale déjà (la réservation d'une place à bord d'un vol a été obtenue le 11 avril 2022, soit à peine une semaine après le prononcé de sa libération conditionnelle, le 4 avril 2022, alors que la fin de ses peines était prévue le 30 mai 2022), la police a respecté son obligation découlant de l'art. 76 al. 4 LEI. Compte tenu de ces circonstances, la détention administrative de M. A______ peut se justifier pour la durée décidée de six semaines, qui respecte le cadre légal fixé par l'art. 79 al. 1 LEI, même en tenant compte de la détention qu'il a subie entre le</w:t>
      </w:r>
    </w:p>
    <w:p>
      <w:r>
        <w:rPr>
          <w:b/>
        </w:rPr>
        <w:t>E. 16</w:t>
      </w:r>
    </w:p>
    <w:p>
      <w:r>
        <w:t>Au vu de ce qui précède, l'ordre de mise en détention litigieux sera confirmé.</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- 17/17 - A/1194/2022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