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JTAPI/385/2022 vom 14. April 2022</w:t>
      </w:r>
    </w:p>
    <w:p>
      <w:r>
        <w:t>GE Cour de justice, 2022-04-14, FR</w:t>
      </w:r>
    </w:p>
    <w:p>
      <w:r>
        <w:rPr>
          <w:b/>
        </w:rPr>
        <w:t xml:space="preserve">Quelle: </w:t>
      </w:r>
      <w:r>
        <w:t>https://mcp.opencaselaw.ch/entscheid/ge_gerichte_JTAPI_385_2022</w:t>
      </w:r>
    </w:p>
    <w:p>
      <w:r>
        <w:t>FR: GE_GERICHTE JTAPI/385/2022 du 14 avril 2022</w:t>
      </w:r>
    </w:p>
    <w:p>
      <w:r>
        <w:t>IT: GE_GERICHTE JTAPI/385/2022 del 14 aprile 2022</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Selon l'art. 74 al. 1 de la loi fédérale sur les étrangers et l'intégration du 16 décembre 2005 (LEI - RS 142.20), l'autorité cantonale compétente peut enjoindre à un étranger de ne pas quitter le territoire qui lui est assigné ou de ne pas pénétrer dans une région déterminée dans les cas suivants: a. l'étranger n'est pas titulaire d'une autorisation de courte durée, d'une autorisation de séjour ou d'une autorisation d'établissement et trouble ou menace la sécurité et l'ordre publics; cette mesure vise notamment à lutter contre le trafic illégal de stupéfiants; b. l'étranger est frappé d'une décision de renvoi ou d'expulsion entrée en force et des éléments concrets font redouter qu'il ne quittera pas la Suisse dans le délai prescrit ou il n'a pas respecté le délai qui lui était imparti pour quitter le territoire; c. l'exécution du renvoi ou de l'expulsion a été reportée (art. 69, al. 3) L'art. 74 al. 3 LEI prévoit que ces mesures peuvent faire l'objet d'un recours auprès d'une autorité judiciaire cantonale. Le recours n'a pas d'effet suspensif. Selon l'art. 7 al. 4 let. c LaLEtr, le tribunal est compétente pour statuer sur les demandes de levée d'interdiction de quitter un territoire assigné ou de pénétrer dans une région déterminée déposées par l'étranger.</w:t>
      </w:r>
    </w:p>
    <w:p>
      <w:r>
        <w:rPr>
          <w:b/>
        </w:rPr>
        <w:t>E. 3</w:t>
      </w:r>
    </w:p>
    <w:p>
      <w:r>
        <w:t>Il résulte des dispositions fédérales et cantonale qui précèdent, que le droit fédéral prévoit uniquement la possibilité d'un recours contre une décision d'interdiction de pénétrer dans une région déterminée, mais non la possibilité d'en demander ultérieurement la levée, tandis que le droit cantonal donne au tribunal de céans la compétence de statuer sur des demandes de levée d'interdiction de pénétrer dans une région déterminée. De la sorte, le droit cantonal institue en faveur de l'étranger une possibilité qui n'est pas prévue par le droit fédéral de remettre en cause une telle décision. La jurisprudence fédérale admet cependant la possibilité pour l'étranger de requérir en tout temps la levée de l'assignation d'un lieu de résidence (arrêt du Tribunal fédéral 6B_808/2011 du 24 mai 2012 consid. 1.3 renvoyant à un arrêt 2A.193/1995 du 13 juillet 1995 cité par Gregor CHATTON et Laurent MERZ in Code annoté de droit des migrations, vol. II, ad art. 74 p. 745 ch. 42), et l'on ne voit pas, dans la mesure où l'assignation d'un lieu de résidence</w:t>
      </w:r>
    </w:p>
    <w:p>
      <w:r>
        <w:t>- 7/9 - A/1136/2022 ainsi que l'interdiction de pénétrer dans une région déterminée découlent de la même base légale, ce qui empêcherait de considérer que la jurisprudence précitée s'appliquerait en réalité aussi bien à l'une qu'à l'autre de ces mesures.</w:t>
      </w:r>
    </w:p>
    <w:p>
      <w:r>
        <w:rPr>
          <w:b/>
        </w:rPr>
        <w:t>E. 4</w:t>
      </w:r>
    </w:p>
    <w:p>
      <w:r>
        <w:t>L'art. 8 al. 1 LaLEtr prévoit que les interdictions de quitter un territoire assigné ou de pénétrer dans une région déterminée peuvent faire l'objet d'une opposition auprès du tribunal, dans un délai de 10 jours à compter de leur notification, pour contrôle de leur légalité et de leur adéquation. L'art. 8 al. 3 LaLEtr prévoit quant à lui que les demandes de levée de détention et de levée d'interdiction de quitter un territoire assigné ou de pénétrer dans une région déterminée doivent être adressées par écrit au tribunal, sans qu'aucun délai ne soit mentionné. Si une mesure d'interdiction de pénétrer dans une région déterminée peut être contestée par la voie d'une « opposition » (mais en réalité d'un recours) dans un délai déterminé, la possibilité d'en demander la levée en tout temps ne peut être comprise que dans la mesure où une telle demande se fonde sur des éléments que la personne concernée ne connaissait pas au moment où elle a fait - ou aurait pu faire - opposition, ou sur des circonstances qui se sont modifiées depuis lors. En effet, si l'on devait admettre la possibilité qu'une demande de levée d'une interdiction de pénétrer dans une région déterminée puisse se fonder sur des motifs que la personne concernée aurait déjà pu faire valoir dans le délai d'« opposition », cela reviendrait à priver de son sens l'institution même de l' « opposition » et surtout du délai qui lui est lié. Au demeurant, la jurisprudence fédérale susmentionnée concerne l'hypothèse d'une levée de l'assignation lorsque l'étranger apporte la preuve qu'il ne représente plus de danger pour l'ordre public ou qu'il se conformera à son obligation de partir (G. CHATTON/L. MERZ, eod. loc.), motifs qui traduisent un changement de circonstances par rapport à celles qui ont conduit au prononcé de la mesure.</w:t>
      </w:r>
    </w:p>
    <w:p>
      <w:r>
        <w:rPr>
          <w:b/>
        </w:rPr>
        <w:t>E. 5</w:t>
      </w:r>
    </w:p>
    <w:p>
      <w:r>
        <w:t>En l'espèce, quand bien même le tribunal déciderait de suivre les explications de M. A______ concernant le fait qu'il n'aurait pas reçu copie de la décision d'interdiction territoriale prononcée par le commissaire de police le 7 janvier 2022, et que cela l'aurait empêché d'exercer ses droits en s'opposant à cette décision, force est de constater que selon les explications de son conseil, celui-ci a reçu copie de cette décision le 22 mars 2022.</w:t>
      </w:r>
    </w:p>
    <w:p>
      <w:r>
        <w:rPr>
          <w:b/>
        </w:rPr>
        <w:t>E. 6</w:t>
      </w:r>
    </w:p>
    <w:p>
      <w:r>
        <w:t>Selon les développements qui précèdent, il fallait alors que M. A______ fasse opposition à cette décision dans le délai de 10 jours prévu par la loi (qui arrivait donc à échéance le vendredi 1er avril 2022), ce qu'il n'a pas fait.</w:t>
      </w:r>
    </w:p>
    <w:p>
      <w:r>
        <w:rPr>
          <w:b/>
        </w:rPr>
        <w:t>E. 7</w:t>
      </w:r>
    </w:p>
    <w:p>
      <w:r>
        <w:t>Par conséquent, sa demande de levée de la mesure d'interdiction territoriale, présentée le 8 avril 2022, doit se fonder sur des éléments qu'il n'aurait pas été en mesure de faire valoir au moment du prononcé de cette décision, le 7 janvier 2022, voire au moment de sa notification à son conseil, le 22 mars 2022. Le tribunal ne discerne toutefois aucun changement de circonstances dans les motifs</w:t>
      </w:r>
    </w:p>
    <w:p>
      <w:r>
        <w:t>- 8/9 - A/1136/2022 sur lesquels M. A______ a fondé sa demande du 8 avril 2022, du moins parmi les circonstances qui peuvent s'avérer déterminantes pour décider de la légalité ou de la proportionnalité de ladite mesure. En effet, c'est principalement en raison de sa vie commune avec Mme B______ que le précité souhaite la levée de son interdiction. Or cette circonstance existait déjà le 7 janvier 2022 et durant les 10 jours qui ont suivi la notification de la décision litigieuse au conseil du précité.</w:t>
      </w:r>
    </w:p>
    <w:p>
      <w:r>
        <w:rPr>
          <w:b/>
        </w:rPr>
        <w:t>E. 8</w:t>
      </w:r>
    </w:p>
    <w:p>
      <w:r>
        <w:t>Partant, le tribunal rejettera la demande de levée de l''interdiction de pénétrer dans une région déterminée prononcée par le commissaire de police le 7 janvier 2022.</w:t>
      </w:r>
    </w:p>
    <w:p>
      <w:r>
        <w:rPr>
          <w:b/>
        </w:rPr>
        <w:t>E. 9</w:t>
      </w:r>
    </w:p>
    <w:p>
      <w:r>
        <w:t>Le tribunal renoncera à la perception d'un émolument.</w:t>
      </w:r>
    </w:p>
    <w:p>
      <w:r>
        <w:rPr>
          <w:b/>
        </w:rPr>
        <w:t>E. 10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11</w:t>
      </w:r>
    </w:p>
    <w:p>
      <w:r>
        <w:t>Un éventuel recours déposé contre le présent jugement n'aura pas d'effet suspensif (art. 10 al. 1 LaLEtr).</w:t>
      </w:r>
    </w:p>
    <w:p>
      <w:r>
        <w:t>- 9/9 - A/1136/2022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