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JTAPI/384/2024 vom 25. April 2024</w:t>
      </w:r>
    </w:p>
    <w:p>
      <w:r>
        <w:t>GE Cour de justice, 2024-04-25, FR</w:t>
      </w:r>
    </w:p>
    <w:p>
      <w:r>
        <w:rPr>
          <w:b/>
        </w:rPr>
        <w:t xml:space="preserve">Quelle: </w:t>
      </w:r>
      <w:r>
        <w:t>https://mcp.opencaselaw.ch/entscheid/ge_gerichte_JTAPI_384_2024</w:t>
      </w:r>
    </w:p>
    <w:p>
      <w:r>
        <w:t>FR: GE_GERICHTE JTAPI/384/2024 du 25 avril 2024</w:t>
      </w:r>
    </w:p>
    <w:p>
      <w:r>
        <w:t>IT: GE_GERICHTE JTAPI/384/2024 del 25 aprile 2024</w:t>
      </w:r>
    </w:p>
    <w:p>
      <w:pPr>
        <w:pStyle w:val="Heading2"/>
      </w:pPr>
      <w:r>
        <w:t>Erwägungen</w:t>
      </w:r>
    </w:p>
    <w:p>
      <w:r>
        <w:rPr>
          <w:b/>
        </w:rPr>
        <w:t>E. 1</w:t>
      </w:r>
    </w:p>
    <w:p>
      <w:r>
        <w:t>Le tribunal connaît des recours dirigés, comme en l’espèce, contre les décisions prises par le département en application de la LCI (art. 115 al. 2 et 116 al. 1 de la loi sur l’organisation judiciaire du 26 septembre 2010 - LOJ - E 2 05 ; art. 143 et 145 al. 1 LCI).</w:t>
      </w:r>
    </w:p>
    <w:p>
      <w:r>
        <w:t>- 7/12 - A/1802/2023</w:t>
      </w:r>
    </w:p>
    <w:p>
      <w:r>
        <w:rPr>
          <w:b/>
        </w:rPr>
        <w:t>E. 2</w:t>
      </w:r>
    </w:p>
    <w:p>
      <w:r>
        <w:t>Interjeté dans les formes prescrites devant la juridiction, le recours est recevable, sous cet angle, au sens des art. 64 à 65 de la loi sur la procédure administrative du 12 septembre 1985 (LPA - E 5 10).</w:t>
      </w:r>
    </w:p>
    <w:p>
      <w:r>
        <w:rPr>
          <w:b/>
        </w:rPr>
        <w:t>E. 3</w:t>
      </w:r>
    </w:p>
    <w:p>
      <w:r>
        <w:t>Selon l’art. 62 al. 1 let. a et b LPA, le délai de recours est de trente jours s’il s’agit d’une décision finale ou d’une décision en matière de compétence (let. a) et de dix jours s’il s’agit d’une autre décision (let. b). Si la décision indique, par erreur, un délai supérieur au délai légal, le recours peut être formé jusqu’à l’expiration du délai indiqué (art. 62 al. 2 LPA).</w:t>
      </w:r>
    </w:p>
    <w:p>
      <w:r>
        <w:rPr>
          <w:b/>
        </w:rPr>
        <w:t>E. 4</w:t>
      </w:r>
    </w:p>
    <w:p>
      <w:r>
        <w:t>Constitue une décision finale, celle qui met un point final à la procédure, qu’il s’agisse d’une décision sur le fond ou d’une décision qui clôt l’affaire en raison d’un motif tiré des règles de la procédure (ATA/521/2020 du 26 mai 2020 consid. 3b ; Pierre MOOR/Étienne POLTIER, Droit administratif, vol. 2, 3e éd., 2011, p. 256 n. 2.2.4.2) ; est en revanche une décision incidente (art. 4 al. 2 LPA) celle qui est prise pendant le cours de la procédure et ne représente qu’une étape vers la décision finale (ATA/1124/2020 du 10 novembre 2020 consid 2b ; ATA/990/2022 du 4 octobre 2022 consid. 2b), ayant principalement pour objet son déroulement et permettant son avancement (ATA/751/2011 du 6 décembre 2011 consid. 3 ; Pierre MOOR/Étienne POLTIER, op. cit. p. 257, n. 2.2.4.2) ; elle peut avoir pour objet une question formelle ou matérielle, jugée préalablement à la décision finale (ATF 139 V 42 consid. 2.3 ; arrêts du Tribunal fédéral 2C_567/2016 et 2C_568/2016 du 10 août 2017 consid. 1.3 ; Benoît BOVAY, Procédure administrative, 2e éd. 2015, p. 357 ss).</w:t>
      </w:r>
    </w:p>
    <w:p>
      <w:r>
        <w:rPr>
          <w:b/>
        </w:rPr>
        <w:t>E. 5</w:t>
      </w:r>
    </w:p>
    <w:p>
      <w:r>
        <w:t>A été qualifiée d’incidente notamment une décision ordonnant une mesure d’instruction et les modalités de celles-ci (ATA/659/2009 du 15 décembre 2009 consid. 5 ; ATA/321/1996 du 29 mai 1996).</w:t>
      </w:r>
    </w:p>
    <w:p>
      <w:r>
        <w:rPr>
          <w:b/>
        </w:rPr>
        <w:t>E. 6</w:t>
      </w:r>
    </w:p>
    <w:p>
      <w:r>
        <w:t>En l’espèce, la décision litigieuse ordonne à la recourante de produire, à ses frais, un rapport acoustique « afin de définir la source des nuisances sonores » dénoncées par les deux anciens locataires. Le département entend, par cette mesure, clarifier l’existence – ou non – d’une problématique de bruit sous l’angle de la LCI et de l’OPB. Comme l’admettent à juste titre les parties, il s’agit là d’une mesure d’instruction, devant permettre au département de vérifier, dans un premier temps, si les exigences légales en matière de salubrité et de protection contre le bruit sont respectées et, dans le cas contraire, prendre les mesures qui s’imposent. Une telle décision, qui ne met pas fin à la procédure, mais constitue une simple étape dans le cours de celle-ci, revêt donc un caractère incident. Partant, elle n’est susceptible de recours qu’aux conditions de l’art. 57 let. c LPA.</w:t>
      </w:r>
    </w:p>
    <w:p>
      <w:r>
        <w:rPr>
          <w:b/>
        </w:rPr>
        <w:t>E. 7</w:t>
      </w:r>
    </w:p>
    <w:p>
      <w:r>
        <w:t>À teneur de l’art. 57 let. c LPA, les décisions incidentes ne sont susceptibles de recours que si elles peuvent causer un préjudice irréparable ou si l’admission du recours peut conduire immédiatement à une décision finale qui permet d’éviter une procédure probatoire longue et coûteuse.</w:t>
      </w:r>
    </w:p>
    <w:p>
      <w:r>
        <w:t>- 8/12 - A/1802/2023</w:t>
      </w:r>
    </w:p>
    <w:p>
      <w:r>
        <w:rPr>
          <w:b/>
        </w:rPr>
        <w:t>E. 8</w:t>
      </w:r>
    </w:p>
    <w:p>
      <w:r>
        <w:t>L’art. 57 let. c LPA a la même teneur que l’art. 93 al. 1 let. a et b de la loi fédérale sur le Tribunal fédéral du 17 juin 2005 (LTF - RS 173.110). Selon la jurisprudence constante du Tribunal fédéral, le préjudice irréparable suppose que le recourant ait un intérêt digne de protection à ce que la décision attaquée soit immédiatement annulée ou modifiée (ATF 138 III 46 consid. 1.2). Un préjudice est irréparable lorsqu’il ne peut être ultérieurement réparé par une décision finale entièrement favorable au recourant (ATF 138 III 46 consid. 1.2 ; 134 III 188 consid. 2.1 et 2.2). Un intérêt économique ou un intérêt tiré du principe de l’économie de la procédure peut constituer un tel préjudice. Le simple fait d’avoir à subir une procédure et les inconvénients qui y sont liés ne constitue toutefois pas en soi un préjudice irréparable. Un dommage de pur fait, tel que la prolongation de la procédure ou un accroissement des frais de celle-ci, n’est notamment pas considéré comme un dommage irréparable de ce point de vue (ATF 147 III 159 consid. 4.1 ; 142 III 798 consid. 2.2 ; 138 III 190 consid. 6 et les références citées ; arrêt du Tribunal fédéral 1C_278/2017 du 10 octobre 2017 consid. 2.3.1 ; ATA/965/2023 du 5 septembre 2023 consid. 2.3 ; ATA/360/2017 du 28 mars 2017 consid. 6b et les arrêts cités ; Thierry TANQUEREL, Manuel de droit administratif, 2e éd., 2018, p. 298 ss, n. 835 ss Stéphane GRODECKI/Romain JORDAN, Code annoté de procédure administrative genevoise : LPA/GE et lois spéciales, 2017, p. 172 ss).</w:t>
      </w:r>
    </w:p>
    <w:p>
      <w:r>
        <w:rPr>
          <w:b/>
        </w:rPr>
        <w:t>E. 9</w:t>
      </w:r>
    </w:p>
    <w:p>
      <w:r>
        <w:t>Pour qu’une procédure soit « longue et coûteuse », il faut que la procédure probatoire, par sa durée et son coût, s’écarte notablement des procès habituels (arrêt du Tribunal fédéral 4A_162/2015 du 9 septembre 2014 consid. 2 et les références citées). Tel peut être le cas lorsqu’il faut envisager une expertise complexe ou plusieurs expertises, l’audition de très nombreux témoins, ou encore l’envoi de commissions rogatoires dans des pays lointains (ATA/1018/2018 du 2 octobre 2018 consid. 10d et les références citées). La procédure d’autorisation de construire ne présente en principe pas de tels inconvénients, dès lors que le dépôt de la requête ne nécessite ni l’élaboration d’un travail démesuré ou excessivement coûteux, ni des mesures probatoires prenant un temps considérable et exigeant des frais importants (cf. arrêt du Tribunal fédéral 1C_278/2017 du 10 octobre 2017 consid. 2.3.3 cum ATA/360/ 2017 du 28 mars 2017 consid. 10).</w:t>
      </w:r>
    </w:p>
    <w:p>
      <w:r>
        <w:rPr>
          <w:b/>
        </w:rPr>
        <w:t>E. 10</w:t>
      </w:r>
    </w:p>
    <w:p>
      <w:r>
        <w:t>La chambre administrative de la Cour de justice (ci-après : la chambre administrative) a précisé à plusieurs reprises que l’art. 57 let. c LPA devait être interprété à la lumière de ces principes (ATA/1133/2022 du 8 novembre 2022 consid. 2b ; ATA/184/2020 du 18 février 2020 consid. 3a).</w:t>
      </w:r>
    </w:p>
    <w:p>
      <w:r>
        <w:rPr>
          <w:b/>
        </w:rPr>
        <w:t>E. 11</w:t>
      </w:r>
    </w:p>
    <w:p>
      <w:r>
        <w:t>Lorsqu’il n’est pas évident que le recourant soit exposé à un préjudice irréparable, il lui incombe d’expliquer dans son recours en quoi il serait exposé à un tel préjudice et de démontrer ainsi que les conditions de recevabilité de son recours sont réunies (ATF 136 IV 92 consid. 4).</w:t>
      </w:r>
    </w:p>
    <w:p>
      <w:r>
        <w:rPr>
          <w:b/>
        </w:rPr>
        <w:t>E. 12</w:t>
      </w:r>
    </w:p>
    <w:p>
      <w:r>
        <w:t>En vertu de l’art. 129 LCI, dans les limites des dispositions de l’art. 130 LCI, le département peut ordonner, à l’égard des constructions, des installations ou d’autres</w:t>
      </w:r>
    </w:p>
    <w:p>
      <w:r>
        <w:t>- 9/12 - A/1802/2023 choses, les mesures suivantes, à savoir la suspension des travaux (let. a), l’évacuation (let. b), le retrait du permis d’occupation (let. c), l’interdiction d’utiliser ou d’exploiter (let. d) ainsi que la remise en état, la réparation, la modification, la suppression ou la démolition (let. e). Ces mesures peuvent être ordonnées par le département lorsque l’état d’une construction, d’une installation ou d’une autre chose n’est pas conforme aux prescriptions de la présente loi, des règlements qu’elle prévoit ou des autorisations délivrées en application de ces dispositions légales ou réglementaires (art. 130 LCI). L’art. 131 LCI dispose que les propriétaires ou leurs mandataires, les entrepreneurs et les usagers sont tenus de se conformer aux mesures ordonnées par le département en application des art. 129 et 130 LCI. Selon le Tribunal fédéral, la compétence du département n’est pas limitée aux seuls ordres prévus par l’art. 130 LCI, mais peut également s’étendre à d’autres mesures, pour autant que celles-ci aient elles-mêmes une base légale (arrêt du Tribunal fédéral 1C_557/2019 du 21 avril 2020 consid. 2.4 et les références citées).</w:t>
      </w:r>
    </w:p>
    <w:p>
      <w:r>
        <w:rPr>
          <w:b/>
        </w:rPr>
        <w:t>E. 13</w:t>
      </w:r>
    </w:p>
    <w:p>
      <w:r>
        <w:t>La procédure administrative est régie par la maxime inquisitoire, selon laquelle l’autorité établit les faits d’office, sans être limité par les allégués et les offres de preuves des parties (art. 19 LPA). Dans la mesure où l’on peut raisonnablement exiger de l’autorité qu’elle les recueille, elle réunit ainsi les renseignements et procède aux enquêtes nécessaires pour fonder sa décision. Elle apprécie les moyens de preuve des parties et recourt s’il y a lieu à d’autres moyens de preuve (art. 20 LPA). Cette maxime n’est toutefois pas absolue ; sa portée est restreinte par le devoir des parties de collaborer à la constatation des faits (art. 22 LPA). Ce devoir comprend en particulier l'obligation des parties d'apporter, dans la mesure où on peut raisonnablement l'exiger d'elles, les preuves commandées par la nature du litige et des faits invoqués, faute de quoi elles risquent de devoir supporter les conséquences de l'absence de preuves (ATF 130 II 425 consid. 6.6 ; arrêts du Tribunal fédéral 1C_454/2017 du 16 mai 2018 consid. 4.1 ; ATA/1138/2023 du</w:t>
      </w:r>
    </w:p>
    <w:p>
      <w:r>
        <w:rPr>
          <w:b/>
        </w:rPr>
        <w:t>E. 17</w:t>
      </w:r>
    </w:p>
    <w:p>
      <w:r>
        <w:t>Statuant sur une décision incidente, le présent jugement constitue lui-même une décision incidente (ATF 139 V 600 consid. 2.1) soumise à un délai de recours de 10 jours (art. 62 al. 1 let. b LPA).</w:t>
      </w:r>
    </w:p>
    <w:p>
      <w:r>
        <w:t>- 11/12 - A/1802/2023</w:t>
      </w:r>
    </w:p>
    <w:p>
      <w:r>
        <w:rPr>
          <w:b/>
        </w:rPr>
        <w:t>E. 18</w:t>
      </w:r>
    </w:p>
    <w:p>
      <w:r>
        <w:t>En application des art. 87 al. 1 LPA et 1 et 2 du règlement sur les frais, émoluments et indemnités en procédure administrative du 30 juillet 1986 (RFPA - E 5 10.03), la recourante, qui succombe, est condamnée au paiement d’un émolument s’élevant à CHF 500.- ; il est couvert par l’avance de frais de CHF 900.- versée à la suite du dépôt du recours. Le solde de l’avance de frais, soit CHF 400.-, lui sera restitué. Vu l’issue du litige, aucune indemnité de procédure ne sera allouée (art. 87 al. 2 LPA).</w:t>
      </w:r>
    </w:p>
    <w:p>
      <w:r>
        <w:t>- 12/12 - A/1802/2023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