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JTAPI/383/2024 vom 25. April 2024</w:t>
      </w:r>
    </w:p>
    <w:p>
      <w:r>
        <w:t>GE Cour de justice, 2024-04-25, FR</w:t>
      </w:r>
    </w:p>
    <w:p>
      <w:r>
        <w:rPr>
          <w:b/>
        </w:rPr>
        <w:t xml:space="preserve">Quelle: </w:t>
      </w:r>
      <w:r>
        <w:t>https://mcp.opencaselaw.ch/entscheid/ge_gerichte_JTAPI_383_2024</w:t>
      </w:r>
    </w:p>
    <w:p>
      <w:r>
        <w:t>FR: GE_GERICHTE JTAPI/383/2024 du 25 avril 2024</w:t>
      </w:r>
    </w:p>
    <w:p>
      <w:r>
        <w:t>IT: GE_GERICHTE JTAPI/383/2024 del 25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En vertu de l'art. 70 al. 1 de la loi sur la procédure administrative du 12 septembre 1985 (LPA-GE - E 5 10), le tribunal peut, d’office ou sur requête, joindre en une même procédure des affaires qui se rapportent à une situation identique ou à une cause juridique commune.</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3</w:t>
      </w:r>
    </w:p>
    <w:p>
      <w:r>
        <w:t>En l'espèce, les recours enregistrés sous les n° de causes A/3152/2023 et A/3399/2023 ont trait à la même construction, concernent les mêmes parties et se rapportent au même complexe de faits, de sorte que leur jonction sous la cause n° A/3152/2023 sera ordonnée.</w:t>
      </w:r>
    </w:p>
    <w:p>
      <w:r>
        <w:rPr>
          <w:b/>
        </w:rPr>
        <w:t>E. 4</w:t>
      </w:r>
    </w:p>
    <w:p>
      <w:r>
        <w:t>Interjetés devant la juridiction compétente, les recours sont recevables de ce point de vue.</w:t>
      </w:r>
    </w:p>
    <w:p>
      <w:r>
        <w:rPr>
          <w:b/>
        </w:rPr>
        <w:t>E. 5</w:t>
      </w:r>
    </w:p>
    <w:p>
      <w:r>
        <w:t>Le recours déposé le 28 septembre 2023 vise la décision du DT du ______2023 en tant qu'elle prononce l'interdiction d'utiliser la maison d'habitation du recourant avec effet immédiat jusqu'à réception des documents attestant de sa mise en conformité. Cette décision mentionne un délai de recours de dix jours. Le recourant soutient que cette décision constitue une décision finale, laquelle devait pouvoir être contestée dans un délai de trente jours ou à tout le moins qu'elle serait susceptible de lui causer un préjudice irréparable.</w:t>
      </w:r>
    </w:p>
    <w:p>
      <w:r>
        <w:rPr>
          <w:b/>
        </w:rPr>
        <w:t>E. 6</w:t>
      </w:r>
    </w:p>
    <w:p>
      <w:r>
        <w:t>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7</w:t>
      </w:r>
    </w:p>
    <w:p>
      <w:r>
        <w:t>Selon l'art. 62 al. 1 LPA, le délai de recours est de trente jours s'il s'agit d'une décision finale ou d'une décision en matière de compétence (let. a) et dix jours s'il s'agit d'une autre décision (let. b).</w:t>
      </w:r>
    </w:p>
    <w:p>
      <w:r>
        <w:rPr>
          <w:b/>
        </w:rPr>
        <w:t>E. 8</w:t>
      </w:r>
    </w:p>
    <w:p>
      <w:r>
        <w:t>Les décisions doivent être désignées comme telles, motivées et signées, et indiquer les voies et délais de recours (art. 46 al. 1 1ère phr. LPA).</w:t>
      </w:r>
    </w:p>
    <w:p>
      <w:r>
        <w:rPr>
          <w:b/>
        </w:rPr>
        <w:t>E. 9</w:t>
      </w:r>
    </w:p>
    <w:p>
      <w:r>
        <w:t>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(ATA/1439/2017 du 31 octobre 2017 consid. 1b).</w:t>
      </w:r>
    </w:p>
    <w:p>
      <w:r>
        <w:t>- 18/29 - A/3152/2023</w:t>
      </w:r>
    </w:p>
    <w:p>
      <w:r>
        <w:rPr>
          <w:b/>
        </w:rPr>
        <w:t>E. 10</w:t>
      </w:r>
    </w:p>
    <w:p>
      <w:r>
        <w:t>Avec le recourant, il y lieu de constater que la décision querellée, contrairement à un ordre de déposer une requête d'autorisation de construire relative à des travaux non autorisés constatés par le département, lequel constitue selon la jurisprudence une décision incidente (ATA/360/2017 du 28 mars 2017, consid. 6 confirmée par l'arrêt du Tribunal fédéral 1C_278/2017 du 10 octobre 2017), ne représente pas une étape vers une décision finale, mais à l'instar des autres mesures prévues dans le catalogue de l'art. 129 LCI, est bien une décision finale sujette à recours dans un délai de trente jours. Partant, déposé en temps utile contre une décision finale, le recours est recevable.</w:t>
      </w:r>
    </w:p>
    <w:p>
      <w:r>
        <w:rPr>
          <w:b/>
        </w:rPr>
        <w:t>E. 11</w:t>
      </w:r>
    </w:p>
    <w:p>
      <w:r>
        <w:t>Le recours déposé le 18 octobre 2023 dirigé contre l'amende prononcée dans la décision du ______ 2023, l'a été en temps utiles ce qui n'est pas contesté. Il est ainsi également recevable.</w:t>
      </w:r>
    </w:p>
    <w:p>
      <w:r>
        <w:rPr>
          <w:b/>
        </w:rPr>
        <w:t>E. 12</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(ATA/405/2022 du 12 avril 2022 consid. 3a).</w:t>
      </w:r>
    </w:p>
    <w:p>
      <w:r>
        <w:rPr>
          <w:b/>
        </w:rPr>
        <w:t>E. 13</w:t>
      </w:r>
    </w:p>
    <w:p>
      <w:r>
        <w:t>Selon l’art. 78 LPA, l’instruction du recours est suspendue par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w:t>
      </w:r>
    </w:p>
    <w:p>
      <w:r>
        <w:rPr>
          <w:b/>
        </w:rPr>
        <w:t>E. 14</w:t>
      </w:r>
    </w:p>
    <w:p>
      <w:r>
        <w:t>En l’espèce, il ne se justifie nullement de prononcer la suspension de la présente procédure. D'une part, faute d’accord entre les parties, la suspension de la procédure ne peut être prononcée en vertu de l’art. 78 LPA, étant patent que les autres hypothèses de cette disposition ne sont pas réalisées. D'autre part, dès lors que le département s'est d'ores et déjà prononcé sur la demande de reconsidération déposée par le recourant, par décision du ______ 2023, qui n'a pas été contestée, une suspension fondée sur l'art. 14 LPA est sans objet. La demande de suspension formulée par le recourant est donc rejetée.</w:t>
      </w:r>
    </w:p>
    <w:p>
      <w:r>
        <w:rPr>
          <w:b/>
        </w:rPr>
        <w:t>E. 15</w:t>
      </w:r>
    </w:p>
    <w:p>
      <w:r>
        <w:t>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2ème ph. (art. 7 al. 1 let. a LCI). L'attestation certifie que les constructions ou installations sont conformes à l'autorisation de construire, aux conditions de celle-ci, ainsi qu'aux lois et règlements applicables au moment d'entrée en force de l'autorisation de construire</w:t>
      </w:r>
    </w:p>
    <w:p>
      <w:r>
        <w:t>- 19/29 - A/3152/2023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16</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w:t>
      </w:r>
    </w:p>
    <w:p>
      <w:r>
        <w:rPr>
          <w:b/>
        </w:rPr>
        <w:t>E. 17</w:t>
      </w:r>
    </w:p>
    <w:p>
      <w:r>
        <w:t>D'après l'art. 121 al. 3 let. a LCI,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ni offrir des dangers particuliers (notamment incendie, émanations nocives ou explosions) par le fait que la surface de la parcelle sur laquelle elle est établie est insuffisante pour constituer une zone de protection (ch. 3).</w:t>
      </w:r>
    </w:p>
    <w:p>
      <w:r>
        <w:rPr>
          <w:b/>
        </w:rPr>
        <w:t>E. 18</w:t>
      </w:r>
    </w:p>
    <w:p>
      <w:r>
        <w:t>Selon l’art. 129 LCI, le département peut ordonner, à l’égard des constructions, des installations ou d’autres choses, (a) la suspension des travaux ; (b) l’évacuation ; (c) le retrait du permis d’occupation ; (d) l’interdiction d’utiliser ou d’exploiter et (d) la remise en état, la réparation, la modification, la suppression ou la démolition.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des art. 129 et 130 de la loi (art. 131 LCI).</w:t>
      </w:r>
    </w:p>
    <w:p>
      <w:r>
        <w:rPr>
          <w:b/>
        </w:rPr>
        <w:t>E. 19</w:t>
      </w:r>
    </w:p>
    <w:p>
      <w:r>
        <w:t>Le département notifie aux intéressés, par lettre recommandée, les mesures qu'il ordonne. Il fixe un délai pour leur exécution, à moins qu'il n'invoque l'urgence (art. 132 al. 1 LCI).</w:t>
      </w:r>
    </w:p>
    <w:p>
      <w:r>
        <w:rPr>
          <w:b/>
        </w:rPr>
        <w:t>E. 20</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w:t>
      </w:r>
    </w:p>
    <w:p>
      <w:r>
        <w:t>- 20/29 - A/3152/2023 sur l'intérêt privé, purement financier, de l'intéressé, voire de ses clients, au maintien des installations litigieuses.</w:t>
      </w:r>
    </w:p>
    <w:p>
      <w:r>
        <w:rPr>
          <w:b/>
        </w:rPr>
        <w:t>E. 21</w:t>
      </w:r>
    </w:p>
    <w:p>
      <w:r>
        <w:t>L'art. 129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22</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23</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(ATF 123 II 248 consid. 4a; arrêt du Tribunal fédéral 1C_60/2021 précité consid. 3.1 ; Nicolas WISARD/Samuel BRÜCKNER/Milena PIREK, Les constructions « illicites » en droit public - notions, mesures administratives, sanctions, Journées suisses du droit de la construction, Fribourg 2019, p. 218).</w:t>
      </w:r>
    </w:p>
    <w:p>
      <w:r>
        <w:rPr>
          <w:b/>
        </w:rPr>
        <w:t>E. 24</w:t>
      </w:r>
    </w:p>
    <w:p>
      <w:r>
        <w:t>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w:t>
      </w:r>
    </w:p>
    <w:p>
      <w:r>
        <w:t>- 21/29 - A/3152/2023 autorisation - Analyse des arrêts du Tribunal fédéral de 2010 à 2016, VLP-ASPAN, Février 1/2018, p. 16 et les références citées).</w:t>
      </w:r>
    </w:p>
    <w:p>
      <w:r>
        <w:rPr>
          <w:b/>
        </w:rPr>
        <w:t>E. 25</w:t>
      </w:r>
    </w:p>
    <w:p>
      <w:r>
        <w:t>S’il peut enfin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du Tribunal fédéral 1C_60/2021 du 27 juillet 2021 consid. 3.2.1 ; 1C_469/2019 précité consid. 5.5 et 5.6).</w:t>
      </w:r>
    </w:p>
    <w:p>
      <w:r>
        <w:rPr>
          <w:b/>
        </w:rPr>
        <w:t>E. 26</w:t>
      </w:r>
    </w:p>
    <w:p>
      <w:r>
        <w:t>En l'espèce, le recourant soutient que l'interdiction qui lui est faite d'utiliser son habitation avec effet immédiat contreviendrait au principe de proportionnalité. Il n'est pas contesté que la lucarne litigieuse a été construite par le recourant avant 2012 sans autorisation et que sa régularisation a été refusée par le département ______ 2023, lequel a en conséquence ordonné la remise en état de l'habitation par décision du ______ 2023 dans un délai fixé au 2 janvier 2024. D'emblée, il doit être relevé que l'autorité intimée a eu connaissance de l'existence de cette lucarne réalisée sans droit, le 29 août 2022 suite au courrier de l'architecte du recourant. Il savait en outre que le bâtiment avait largement été utilisé par ses habitants depuis la création de cette fenêtre. On ne voit dès lors pas quels motifs de sécurité justifieraient à ce stade l'interdiction d'utiliser l'habitation dans sa totalité avec effet immédiat. Le département ne prétend d'ailleurs pas que la présence de cette lucarne présenterait un danger justifiant une interdiction d'habiter. Certes, si durant l'exécution des travaux de remise en conformité, on peut concevoir que la toiture sera impactée, de sorte que la pièce à l'étage dans laquelle se trouve cette ouverture sera vraisemblablement inhabitable pendant un certain temps, le rez-de- chaussée devrait toutefois pouvoir continuer d'être utilisé. Par ailleurs, s'il peut être admis qu'un tel ordre puisse également être prononcé dans le but de contraindre le perturbateur récalcitrant à se conformer à un ordre de remise en état, une telle mesure, particulièrement incisive puisqu'elle le contraindrait à se loger ailleurs, ne devrait pouvoir être ordonnée qu'après un délai de remise en conformité non respecté. Partant, en l'occurrence, avant de prononcer l'interdiction litigieuse, le département se devait préalablement d'attendre le délai qu'il a lui-même fixé au recourant pour la mise en conformité du bâtiment. Au vu de l'ensemble de ces circonstances et de la pesée des intérêts en jeu, il n'apparaît ainsi pas, sous l'angle de la proportionnalité, qu'il soit absolument nécessaire et impératif de faire interdiction immédiatement au recourant d'utiliser son bâtiment, de sorte que l'interdiction litigieuse doit être annulée.</w:t>
      </w:r>
    </w:p>
    <w:p>
      <w:r>
        <w:rPr>
          <w:b/>
        </w:rPr>
        <w:t>E. 27</w:t>
      </w:r>
    </w:p>
    <w:p>
      <w:r>
        <w:t>Cela étant, dans la mesure où cette conclusion s'impose à ce stade, le DT devra pouvoir revoir la situation si le recourant ne devait pas se conformer à l'ordre de remise en état, entré en force, dans le délai imparti au 2 janvier 2024.</w:t>
      </w:r>
    </w:p>
    <w:p>
      <w:r>
        <w:t>- 22/29 - A/3152/2023</w:t>
      </w:r>
    </w:p>
    <w:p>
      <w:r>
        <w:rPr>
          <w:b/>
        </w:rPr>
        <w:t>E. 28</w:t>
      </w:r>
    </w:p>
    <w:p>
      <w:r>
        <w:t>À ce sujet, le recourant a sollicité dans sa réplique du 12 janvier 2024 une prolongation du délai pour déposer l'ACG et les plans conformes à exécution.</w:t>
      </w:r>
    </w:p>
    <w:p>
      <w:r>
        <w:rPr>
          <w:b/>
        </w:rPr>
        <w:t>E. 29</w:t>
      </w:r>
    </w:p>
    <w:p>
      <w:r>
        <w:t>Aux termes de l'art. 65 al. 1 LPA, l'acte de recours contient, sous peine d'irrecevabilité, la désignation de la décision attaquée, les conclusions du recourant et les faits sur lesquels elles sont fondées.</w:t>
      </w:r>
    </w:p>
    <w:p>
      <w:r>
        <w:rPr>
          <w:b/>
        </w:rPr>
        <w:t>E. 30</w:t>
      </w:r>
    </w:p>
    <w:p>
      <w:r>
        <w:t>Des conclusions prises après l'échéance du délai de recours, par exemple dans un mémoire de réplique, sont irrecevables (ATA/542/2016 du 28 juin 2016, consid. 1c ; ATA/270/2012 du 8 mai 2012, consid. 2 ; ATA/594/2011 du 20 septembre 2011, consid. 6 ; ATA/650/2009 du 8 décembre 2009, consid. 3 ; ATA/307/2000 du 16 mai 2000, consid. 4). En outre, le Tribunal fédéral a jugé que le mémoire de réplique ne peut contenir qu'une argumentation de fait et de droit complémentaire, destinée à répondre aux arguments nouveaux développés dans le mémoire de réponse. Il ne saurait en revanche être utilisé aux fins de présenter de nouvelles conclusions ou de nouveaux griefs qui auraient déjà pu figurer dans l'acte de recours, cela afin de ne pas prolonger des délais légaux et créer des inégalités de traitement (arrêt du Tribunal fédéral 1C_130/2015 du 20 janvier 2016 consid. 2.2 in SJ 2016 I 357).</w:t>
      </w:r>
    </w:p>
    <w:p>
      <w:r>
        <w:rPr>
          <w:b/>
        </w:rPr>
        <w:t>E. 31</w:t>
      </w:r>
    </w:p>
    <w:p>
      <w:r>
        <w:t>En l'espèce, la demande de prolongation de délai formulée dans la réplique du recourant du 12 janvier 2024 doit être considérée comme constitutive de nouvelles conclusions formulées en dehors du délai légal de recours, et conformément à la jurisprudence rappelée plus haut, elles doivent être déclarées irrecevables.</w:t>
      </w:r>
    </w:p>
    <w:p>
      <w:r>
        <w:rPr>
          <w:b/>
        </w:rPr>
        <w:t>E. 32</w:t>
      </w:r>
    </w:p>
    <w:p>
      <w:r>
        <w:t>Le recourant conteste tant le principe que la quotité de l'amende de CHF 10'000.- infligée.</w:t>
      </w:r>
    </w:p>
    <w:p>
      <w:r>
        <w:rPr>
          <w:b/>
        </w:rPr>
        <w:t>E. 33</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w:t>
      </w:r>
    </w:p>
    <w:p>
      <w:r>
        <w:rPr>
          <w:b/>
        </w:rPr>
        <w:t>E. 34</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w:t>
      </w:r>
    </w:p>
    <w:p>
      <w:r>
        <w:t>- 23/29 - A/3152/2023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w:t>
      </w:r>
    </w:p>
    <w:p>
      <w:r>
        <w:rPr>
          <w:b/>
        </w:rPr>
        <w:t>E. 35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36</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37</w:t>
      </w:r>
    </w:p>
    <w:p>
      <w:r>
        <w:t>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38</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w:t>
      </w:r>
    </w:p>
    <w:p>
      <w:r>
        <w:t>- 24/29 - A/3152/2023 obligations familiales, situation professionnelle, risque de récidive, etc.), la vulnérabilité face à la peine, de même que le comportement après l'acte et au cours de la procédure (cf. ATF 141 IV 61 consid. 6.1.1 ; 136 IV 55 ; 134 IV 17 consid.</w:t>
      </w:r>
    </w:p>
    <w:p>
      <w:r>
        <w:rPr>
          <w:b/>
        </w:rPr>
        <w:t>E. 39</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40</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41</w:t>
      </w:r>
    </w:p>
    <w:p>
      <w:r>
        <w:t>En l'espèce, il est établi qu'une lucarne a été réalisée par le recourant sans autorisation de construire. Le recourant conteste le bien-fondé de la sanction au motif que depuis l'amende de CHF 2'000.- prononcée le 2 juillet 2020 pour les derniers éléments qu'il restait à mettre en conformité, y compris la lucarne, il ne pouvait lui être reproché d'avoir persisté à ne pas se mettre en conformité. En effet, selon lui, depuis l'arrêt de la chambre administrative du ______ 2021, confirmant cette amende, ses démarches auraient eu pour seul but de mettre en conformité la construction litigieuse. Les explications du recourant ne convainquent pas. Il convient de ne pas perdre de vue que la découverte de la lucarne par le département date du 29 août 2022, soit lorsque le MPQ lui en a signalé l'existence,</w:t>
      </w:r>
    </w:p>
    <w:p>
      <w:r>
        <w:t>- 25/29 - A/3152/2023 précisant à ce sujet qu'elle était déjà réalisée le ______ 2012, lorsqu'il avait déposé la demande initiale de transformation du bâtiment (DD 5______). Aussi c'est de manière peu crédible et encore moins convaincante que le recourant tente de soutenir que depuis l'entrée en force de l'arrêt de la chambre administrative le ______ 2021, il aurait tout mis en œuvre pour régulariser la transformation et que seuls les manquements de son architecte auraient conduit à l'échec de la régularisation de la lucarne illicite. D'une part, avec le département, il y lieu de souligner que l'ordre de remise en état prononcé en référence à l'autorisation de construire initiale DD 5______, le ______ 2015, s'il désignait en particulier les constructions et aménagements illicites identifiés par l'autorité intimée, à savoir toute une série d'aménagements extérieurs, il visait également une mise en conformité conformément aux plans visés ne varietur de cette DD, lesquels précisément ne comprenaient pas la lucarne litigieuse pourtant réalisée sans droit. Or, le recourant n'a pas respecté cet ordres en n'entreprenant aucune démarche visant soit la suppression de la lucarne soit sa régularisation. D'autre part, lors de l'entrée en force de l'arrêt de la chambre administrative du ______ 2021, confirmant tant l'ordre de remise en état du 9 juillet 2020 que l'amende de CHF 2'000.-, le délai de 30 jours – ordonné pour la remise en état de la construction – a recommencé à courir et force est de constater qu'à cette date, le recourant n'avait, non seulement, pas signalé l'existence de cette lucarne au département et manifesté son intention de régulariser cet objet, et encore moins, tenté de la régulariser puisqu'il a attendu le ______2022 pour déposer une demande d'autorisation de construire, suite à l'injonction du département, ayant cette fois pour objectif la régularisation de la lucarne litigieuse. Partant, n'ayant pas respecté l'ordre du département du ______ 2015 ni celui formulé le 9 juillet 2020, devenu exécutoire suite à l'arrêt de la chambre administrative, force est de constater que la sanction prononcée est fondée dans son principe.</w:t>
      </w:r>
    </w:p>
    <w:p>
      <w:r>
        <w:rPr>
          <w:b/>
        </w:rPr>
        <w:t>E. 42</w:t>
      </w:r>
    </w:p>
    <w:p>
      <w:r>
        <w:t>Le recourant ne peut par ailleurs tirer argument des manquements administratifs dans le suivi effectué par son architecte. En effet, 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w:t>
      </w:r>
    </w:p>
    <w:p>
      <w:r>
        <w:rPr>
          <w:b/>
        </w:rPr>
        <w:t>E. 43</w:t>
      </w:r>
    </w:p>
    <w:p>
      <w:r>
        <w:t>S'agissant du montant de l'amende, fixé à CHF 10'000.-, dès lors que les travaux non conformes réalisés n'ont en définitive pas été autorisés par le département, il se situe sur le bas de la fourchette autorisée par la loi, à savoir dans le cas présent un plafond de CHF 150'000.-. Concernant la récidive, force est de constater que le recourant s'est déjà vu infligé personnellement trois amendes administratives en raison de travaux effectués avant</w:t>
      </w:r>
    </w:p>
    <w:p>
      <w:r>
        <w:t>- 26/29 - A/3152/2023 obtention d'une autorisation de construire, voire de manière non conforme à une autorisation de construire délivrée par le département ou pour n'avoir pas respecté un ordre de remise en état dans le cadre de la procédure d'infraction I-4______, la première d'un montant ramené à CHF 6'000.-, la deuxième d'un montant de CHF 1'500.- et la troisième d'un montant de CHF 2'000.-. Les deux premières amendes ne visaient certes pas, comme vu plus haut, expressément la réalisation de la lucarne mais elles concernaient un même type d'infraction à la LCI (réalisation de travaux non autorisés et non-respect d'un ordre de remise en état). Dans cette mesure, la circonstance aggravante de la récidive est manifestement donnée. Dans ces circonstances, le département pouvait retenir que la possibilité de contraindre le recourant à se soumettre à l’ordre qu'il lui a donné le ______2023 apparaissait illusoire s’il ne faisait pas l’objet d’une sanction plus sévère que celles qui avaient été jusqu’ici prononcées contre lui. Cela étant, il convient de relever concernant la réalisation de la lucarne - déjà sanctionnée et que le recourant doit supprimer - qu'elle ne viole pas des règles essentielles visant à assurer la sécurité des occupants du bâtiment aux fins de prévenir des risques d'accident potentiellement graves. En outre, le tribunal relèvera que le recourant a malgré tout tenté de régulariser l'infraction en déposant une demande d'autorisation de construire. De plus et compte tenu aussi de ses difficultés économiques, étayées par pièces, il faut relever que l’amende litigieuse de CHF 10’000.- constitue plus du double de la précédente amende et, il ne faut pas l’oublier, sanctionne non plus les travaux entrepris de manière illicite, mais uniquement la persistance du recourant à ne pas se conformer à l’ordre de remise en état prononcé par l’autorité intimée. Dans cette mesure, il apparaît plus conforme au principe de proportionnalité que les sanctions prononcées pour ce motif à l’encontre du recourant suivent une progressivité plus modérée, en n’oubliant pas que chaque nouvelle amende s’ajoute aux précédentes et que le total des amendes joue aussi un rôle à la longue. Par conséquent, l’amende sera ramenée à CHF 7’000.-, montant plus conforme au principe de proportionnalité.</w:t>
      </w:r>
    </w:p>
    <w:p>
      <w:r>
        <w:rPr>
          <w:b/>
        </w:rPr>
        <w:t>E. 44</w:t>
      </w:r>
    </w:p>
    <w:p>
      <w:r>
        <w:t>En conclusion, le recours interjeté à l’encontre de l'interdiction immédiate d'utiliser le bâtiment du ______2023 sera admis et celui dirigé contre de l'amende prononcée le même jour, partiellement admis en ce sens que cette dernière décision sera annulée dans la mesure où elle inflige une amende de CHF 10'000.- au recourant. Le montant de l’amende sera fixé à CHF 7'000.-, la décision du ______ 2023 étant confirmée, en tant que de besoin, pour le surplus.</w:t>
      </w:r>
    </w:p>
    <w:p>
      <w:r>
        <w:rPr>
          <w:b/>
        </w:rPr>
        <w:t>E. 45</w:t>
      </w:r>
    </w:p>
    <w:p>
      <w:r>
        <w:t>En application des art. 87 al. 1 LPA et 1 et 2 du règlement sur les frais, émoluments et indemnités en procédure administrative du 30 juillet 1986 (RFPA - E 5 10.03), le recourant, qui succombe partiellement, est condamné au paiement d’un émolument réduit s'élevant à CHF 600.- ; il est couvert par l’avance de frais versée à la suite du dépôt du recours. Le solde de son avance de frais de CHF 1'200.- lui sera restitué.</w:t>
      </w:r>
    </w:p>
    <w:p>
      <w:r>
        <w:t>- 27/29 - A/3152/2023</w:t>
      </w:r>
    </w:p>
    <w:p>
      <w:r>
        <w:rPr>
          <w:b/>
        </w:rPr>
        <w:t>E. 46</w:t>
      </w:r>
    </w:p>
    <w:p>
      <w:r>
        <w:t>Vu l'issue du litige, une indemnité de procédure de CHF 1'200.-, à la charge de l'autorité intimée, sera allouée au recourant (art. 87 al. 2 à 4 LPA et 6 RFPA).</w:t>
      </w:r>
    </w:p>
    <w:p>
      <w:r>
        <w:t>- 28/29 - A/3152/2023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