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JTAPI/382/2025 vom 21. November 2022</w:t>
      </w:r>
    </w:p>
    <w:p>
      <w:r>
        <w:t>GE Cour de justice, 2022-11-21, FR</w:t>
      </w:r>
    </w:p>
    <w:p>
      <w:r>
        <w:rPr>
          <w:b/>
        </w:rPr>
        <w:t xml:space="preserve">Quelle: </w:t>
      </w:r>
      <w:r>
        <w:t>https://mcp.opencaselaw.ch/entscheid/ge_gerichte_JTAPI_382_2025</w:t>
      </w:r>
    </w:p>
    <w:p>
      <w:r>
        <w:t>FR: GE_GERICHTE JTAPI/382/2025 du 21 novembre 2022</w:t>
      </w:r>
    </w:p>
    <w:p>
      <w:r>
        <w:t>IT: GE_GERICHTE JTAPI/382/2025 del 21 novembre 2022</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31 mars 2025, le tribunal a été valablement saisi, dans le délai légal précité, d'une requête de l'OCPM tendant à la prolongation de la détention administrative de M. A______ pour une durée de trois mois, soit jusqu’au 10 juillet 2025.</w:t>
      </w:r>
    </w:p>
    <w:p>
      <w:r>
        <w:t>- 12/16 - A/1119/2025</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arrêts du Tribunal fédéral 2C_672/2019 du 22 août 2019 consid. 5.4 ; 2C_263/2019 du 27 juin 2019 consid. 4.1)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Concrètement, dans ces deux circonstances, la détention administrative peut donc atteindre dix-huit mois (cf. not. ATA/848/2014 du 31 octobre 2014 ; ATA/3/2013 du 3 janvier 2013 ; ATA/40/2012 du 19 janvier 2012 ; ATA/518/2011 du 23 août 2011).</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w:t>
      </w:r>
    </w:p>
    <w:p>
      <w:r>
        <w:t>- 13/16 - A/1119/2025 Il s'agit d'une condition à laquelle la détention est subordonnée (cf. arrêt du Tribunal fédéral 2A.581/2006 du 18 octobre 2006 ; cf. aussi ATA/315/2010 du 6 mai 2010 ; ATA/88/2010 du 9 février 2010 ; ATA/644/2009 du 8 décembre 2009 et les références citées).</w:t>
      </w:r>
    </w:p>
    <w:p>
      <w:r>
        <w:rPr>
          <w:b/>
        </w:rPr>
        <w:t>E. 9</w:t>
      </w:r>
    </w:p>
    <w:p>
      <w:r>
        <w:t>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10</w:t>
      </w:r>
    </w:p>
    <w:p>
      <w:r>
        <w:t>Selon l'art. 80 al. 4 LEI, l'autorité judiciaire qui examine la décision de détention de maintien ou de levée tient compte de la situation familiale de la personne détenue et des conditions d'exécution de la détention.</w:t>
      </w:r>
    </w:p>
    <w:p>
      <w:r>
        <w:rPr>
          <w:b/>
        </w:rPr>
        <w:t>E. 11</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et les arrêts cités; arrêts 2C_955/2020 précité consid. 5.1 et l'arrêt cité).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Tel est par exemple le cas lorsqu'un État refuse explicitement, ou du moins de manière clairement reconnaissable et cohérente, de reprendre certains de ses ressortissants (cf. ATF 130 II 56 consid. 4.1.3; 125 II 217 consid. 2 et la référence et l'arrêt cités; arrêts 2C_768/2020 du 21 octobre 2020 consid. 5.1; 2C_473/2010 du 25 juin 2010 consid. 4.1). Le facteur décisif est de savoir si l'exécution de la mesure d'éloignement semble possible dans un délai prévisible respectivement raisonnable avec une probabilité suffisante (arrêts 2C_955/2020 précité consid. 5.1; 2C_635/2020 précité consid. 6.1; 2C_597/2020 du 3 août 2020 consid. 4.1). La détention viole l'art. 80 al. 6 let. a LEI, ainsi que le principe de proportionnalité, lorsqu'il y a de bonnes raisons de penser que tel ne pourra pas être le cas (ATF 130 II 56 consid. 4.1.3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arrêts 2C_955/2020 précité consid. 5.1; 2C_597/2020 précité consid. 4.1).</w:t>
      </w:r>
    </w:p>
    <w:p>
      <w:r>
        <w:rPr>
          <w:b/>
        </w:rPr>
        <w:t>E. 12</w:t>
      </w:r>
    </w:p>
    <w:p>
      <w:r>
        <w:t>Savoir si un renvoi, exclu au moment où l'autorité de la détention statue, est possible dans un délai prévisible et donc réalisable, suppose que l'autorité ou le juge dispose d'indications suffisamment concrètes à ce sujet, indications qui sont en particulier</w:t>
      </w:r>
    </w:p>
    <w:p>
      <w:r>
        <w:t>- 14/16 - A/1119/2025 fournies par le SEM (cf. arrêt 2C_597/2020 précité consid. 4.1 et les nombreux arrêts cités). À défaut, force est d'admettre qu'il n'y a pas de perspective sérieuse d'exécution de la décision de renvoi et le détenu doit être libéré. La vague possibilité que l'obstacle au renvoi puisse être levé dans un avenir prévisible ne suffit pas à justifier le maintien en détention (cf. ATF 125 II 217 consid. 3b/bb; arrêt 2C_955/2020 précité consid. 5.1 et les arrêts cités).</w:t>
      </w:r>
    </w:p>
    <w:p>
      <w:r>
        <w:rPr>
          <w:b/>
        </w:rPr>
        <w:t>E. 13</w:t>
      </w:r>
    </w:p>
    <w:p>
      <w:r>
        <w:t>Selon la jurisprudence, le simple fait que les autorités chargées du refoulement des étrangers se heurtent à des difficultés et risquent de ne pouvoir le faire en temps utile n'est pas suffisant pour lever la détention. Sous l'angle du principe de la proportionnalité, la détention n'est inadmissible que si des raisons sérieuses laissent penser que la mesure d'éloignement ne pourra certainement pas intervenir avant la fin du délai légal de détention (ATF 122 II 148 consid. 3 ; arrêt du Tribunal fédéral 2A.584/2003, 2A.606/2003 du 8 janvier 2004 consid. 6 ; 2A.549/2003 du 3 décembre 2003 consid. 2.2 ; Grégor CHATTON/Laurent MERZ in Minh Son NGUYEN/Cesla AMARELLE [éd.], Code annoté de droit des migrations, vol. II : LEtr, 2017, n. 5 p. 780).</w:t>
      </w:r>
    </w:p>
    <w:p>
      <w:r>
        <w:rPr>
          <w:b/>
        </w:rPr>
        <w:t>E. 14</w:t>
      </w:r>
    </w:p>
    <w:p>
      <w:r>
        <w:t>S'agissant de la légalité de la détention de M. A______, confirmée à plusieurs reprises par le tribunal, ainsi que par la chambre administrative, elle l’a encore été le 10 février 2025 par le tribunal et ne saurait être remise en cause sur le principe, aucun changement pertinent n’étant intervenu depuis lors dans sa situation. La question qui se pose aujourd’hui est celle de savoir si le renvoi de l’intéressé est envisageable dans un délai prévisible, eu égard à la position des autorités marocaines quant à la possibilité qu’un laissez-passer soit délivré à M. A______, lequel doit être renvoyé avec une assistance médicale vu ses problèmes de santé. Le tribunal soulignera tout d’abord que les autorités suisses poursuivent les démarches en vue d’obtenir un laissez-passer sans désemparer et ne remettent pas en cause la situation médicale de l’intéressé, lequel devra se faire accompagner lors de son renvoi par une assistance médicale. Le fait que l’évaluation médicale ne soit pas encore actualisée ne prête pas flanc à la critique dans la mesure où la validité d’une telle évaluation est limitée dans le temps et que les autorités suisses ne sont pas encore en mesure de réserver une place sur un vol pour concrétiser le renvoi de l’intéressé. Il apparait dès lors judicieux d’attendre cette date afin de solliciter cette évaluation. Quant aux chances de succès d’obtenir un laissez-passer, le tribunal relèvera que si, certes, les autorité marocaines apparaissent peu enclines à la délivrance d’un laissez-passer pour des cas médicaux et que les pourparlers avec lesdites autorités sont longues et fastidieuses, les démarches ne sont pas pour autant interrompues et le SEM, suite à la prise de position des autorités marocaines relatée à l’OCPM dans son courrier du 3 mars 2025, a adressé un nouveau courrier auxdites autorités demandant la délivrance d’un laisser-passez, notamment pour M. A______. Malgré leurs démarches, les autorités suisses restent dépendantes du bon vouloir des réponses des autorités marocaines.</w:t>
      </w:r>
    </w:p>
    <w:p>
      <w:r>
        <w:t>- 15/16 - A/1119/2025 Au vu de tous les éléments du dossier, le tribunal estime donc que les chances d’obtenir un laissez-passer pour M. A______ ne sont pas inexistantes, et que l’exécution du renvoi n’est pas à ce stade impossible. Une fois le laissez-passer obtenu, la suite des démarches en vue de procéder au renvoi de l’intéressé pourront être entreprises. Cependant, au vu de la durée de détention déjà subie par M. A______, le tribunal estime qu’il n’est pas proportionné d’attendre indéfiniment la prise de position des autorités marocaines en laissant M. A______ pendant ce temps en détention administrative, raison pour laquelle il estime qu’une prolongation de six semaines est suffisante afin de connaitre la réponse des autorités marocaines et contrôler alors si le renvoi parait toujours envisageable dans un délai raisonnable. Le tribunal relèvera toutefois que si M. A______ collaborait à son renvoi, la situation pourrait certainement être plus rapidement débloquée.</w:t>
      </w:r>
    </w:p>
    <w:p>
      <w:r>
        <w:rPr>
          <w:b/>
        </w:rPr>
        <w:t>E. 15</w:t>
      </w:r>
    </w:p>
    <w:p>
      <w:r>
        <w:t>Au vu de ce qui précède, la demande de prolongation de la détention administrative de M. A______ sera admise pour une durée de six semaines, soit jusqu'au 22 mai 2025.</w:t>
      </w:r>
    </w:p>
    <w:p>
      <w:r>
        <w:rPr>
          <w:b/>
        </w:rPr>
        <w:t>E. 16</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- 16/16 - A/1119/2025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