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JTAPI/382/2024 vom 25. April 2024</w:t>
      </w:r>
    </w:p>
    <w:p>
      <w:r>
        <w:t>GE Cour de justice, 2024-04-25, FR</w:t>
      </w:r>
    </w:p>
    <w:p>
      <w:r>
        <w:rPr>
          <w:b/>
        </w:rPr>
        <w:t xml:space="preserve">Quelle: </w:t>
      </w:r>
      <w:r>
        <w:t>https://mcp.opencaselaw.ch/entscheid/ge_gerichte_JTAPI_382_2024</w:t>
      </w:r>
    </w:p>
    <w:p>
      <w:r>
        <w:t>FR: GE_GERICHTE JTAPI/382/2024 du 25 avril 2024</w:t>
      </w:r>
    </w:p>
    <w:p>
      <w:r>
        <w:t>IT: GE_GERICHTE JTAPI/382/2024 del 25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23 avril 2023 à 15h.</w:t>
      </w:r>
    </w:p>
    <w:p>
      <w:r>
        <w:t>- 5/9 - A/1354/2024 A teneur de l'art. 76 al. 1 let. b ch. 1 LEI, en lien avec l'art. 75 al. 1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 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3</w:t>
      </w:r>
    </w:p>
    <w:p>
      <w:r>
        <w:t>Par ailleurs,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3.1</w:t>
      </w:r>
    </w:p>
    <w:p>
      <w:r>
        <w:t>; 2C_756/2009 du 15 décembre 2009 consid. 2.1).</w:t>
      </w:r>
    </w:p>
    <w:p>
      <w:r>
        <w:rPr>
          <w:b/>
        </w:rPr>
        <w:t>E. 4</w:t>
      </w:r>
    </w:p>
    <w:p>
      <w:r>
        <w:t>En l'espèce, bien que le commissaire de police ait motivé spécifiquement la détention de M. A______ sur le fait que son comportement laissait apparaître qu'il n'était pas disposé à obtempérer aux instructions des autorités, il a également cité les dispositions légales fondant la détention administrative sur la violation d'une interdiction d'entrer en Suisse. Il n'est donc pas nécessaire de trancher la question de savoir si le comportement de M. A______ permettrait de retenir qu'il refuse d'obtempérer aux instructions des autorités, étant relevé qu'il est vrai qu'il ne fait pas systématiquement obstruction à leurs instructions, accepte de se rendre à certains rendez-vous mais en élude d'autres pour des motifs qui paraissent loin d'être convaincants, et déclare tantôt qu'il accepte de retourner au Burkina Faso, tantôt qu'il s'y refuse. Le seul fait qu'il ait violé l'interdiction d'entrée qui lui a été notifiée le 23 février 2023 (recte : 2024) et valable pour trois ans dès la date de son départ, suffit pour admettre la légalité de sa détention administrative au sens des dispositions légales susmentionnées, étant rappelé qu'il fait en outre l'objet d'une décision de renvoi de Suisse prononcée le 6 décembre 2022.</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w:t>
      </w:r>
    </w:p>
    <w:p>
      <w:r>
        <w:t>- 7/9 - A/1354/2024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même si le comportement de M. A______ ne se révèle pas obstructif sur toute la ligne, et qu'il manifeste de temps à autre une certaine collaboration, c'est toujours de manière prudente et, semble-t-il, tant que cela ne le place pas devant un risque concret de renvoi dans son pays d'origine. La question de savoir si sa détention administrative constitue aujourd'hui le seul moyen à assurer l'exécution de son renvoi ne saurait être tranchée sans tenir compte du fait que M. A______ sait à présent que son renvoi devrait avoir lieu au lendemain du présent jugement, le 26 avril 2024. Dans ces circonstances, il y a tout lieu de craindre, s'il devait être remis en liberté, qu'il chercherait à se soustraire à ce renvoi, comme il l'a d'ailleurs annoncé au tribunal à l'audience de ce jour en indiquant qu'il se refusera à monter à bord de l'avion. Par ailleurs, il existe un intérêt public manifeste à faire exécuter le renvoi de M. A______, qui a persisté jusqu'ici à séjourner en Suisse et à y revenir alors qu'il savait n'en avoir pas le droit. Les autorités suisses ont en outre fait preuve de toute la diligence nécessaire. Enfin, s'agissant de la durée de sa détention, il est vrai que l'on ne saisit pas très bien les raisons pour lesquelles les autorités chargées de l'exécution du renvoi auraient besoin de deux mois, dans l'hypothèse où M. A______ refuserait de prendre son avion le 26 avril 2024, pour organiser une nouvelle tentative de renvoi, quand bien même il s'agirait cette fois d'un renvoi avec escorte policière. En effet, comme l'a souligné le Conseil de M. A______, celui-ci dispose d'un passeport national dont sont nantis les autorités suisses et qui permet de procéder à une réservation de vol sans avoir besoin de passer par les autorités du Burkina Faso. La réservation du vol prévu le 26 avril 2024 a pu être faite dans un délai extrêmement court, de sorte qu'à priori, seule la question d'une escorte policière est susceptible de prendre un peu plus de temps dans l'hypothèse de l'organisation d'un prochain vol. Cela ne nécessite</w:t>
      </w:r>
    </w:p>
    <w:p>
      <w:r>
        <w:t>- 8/9 - A/1354/2024 cependant vraisemblablement pas un délai de deux mois, le commissaire de police n'ayant en tout état pas explicité les raisons pour lesquelles ce devrait être le cas.</w:t>
      </w:r>
    </w:p>
    <w:p>
      <w:r>
        <w:rPr>
          <w:b/>
        </w:rPr>
        <w:t>E. 10</w:t>
      </w:r>
    </w:p>
    <w:p>
      <w:r>
        <w:t>Au vu de ce qui précède, il y a lieu de confirmer l'ordre de mise en détention administrative de M. A______, mais pour une durée d'un mois.</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A/1354/2024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