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JTAPI/381/2024 vom 24. April 2024</w:t>
      </w:r>
    </w:p>
    <w:p>
      <w:r>
        <w:t>GE Cour de justice, 2024-04-24, FR</w:t>
      </w:r>
    </w:p>
    <w:p>
      <w:r>
        <w:rPr>
          <w:b/>
        </w:rPr>
        <w:t xml:space="preserve">Quelle: </w:t>
      </w:r>
      <w:r>
        <w:t>https://mcp.opencaselaw.ch/entscheid/ge_gerichte_JTAPI_381_2024</w:t>
      </w:r>
    </w:p>
    <w:p>
      <w:r>
        <w:t>FR: GE_GERICHTE JTAPI/381/2024 du 24 avril 2024</w:t>
      </w:r>
    </w:p>
    <w:p>
      <w:r>
        <w:t>IT: GE_GERICHTE JTAPI/381/2024 del 24 aprile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4.1</w:t>
      </w:r>
    </w:p>
    <w:p>
      <w:r>
        <w:t>; 140 I 285 consid. 6.3.1 ; arrêts du Tribunal fédéral 2C_725/2019 du 12 septembre 2019 consid. 4.1 ; 2C_1125/2018 du 7 janvier 2019 consid. 5.1).</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recourants ont sollicité préalablement leur comparution personnelle ainsi que l’audition de sept témoins.</w:t>
      </w:r>
    </w:p>
    <w:p>
      <w:r>
        <w:t>- 15/25 - A/3989/2021</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8</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w:t>
      </w:r>
    </w:p>
    <w:p>
      <w:r>
        <w:rPr>
          <w:b/>
        </w:rPr>
        <w:t>E. 9</w:t>
      </w:r>
    </w:p>
    <w:p>
      <w:r>
        <w:t>En l’espèce, les recourants ont renoncé à l’audition de Mme E______ et n’ont pas indiqué au tribunal dans le délai imparti, s’ils maintenaient la demande d’audition de Mmes K______ et M______, étant rappelé que l’une d’entre elle, bien que régulièrement citée, ne s’est pas présentée lors de l’audience du 20 mars 2023. Il a procédé aux auditions de tous les témoins demandés ainsi qu’à celle de Mme L______, intervenante UIMPV, à la comparution personnelle des parties, a sollicité l’apport de la procédure pénale, un extrait du registre des poursuites ainsi que les bulletins scolaires des enfants. Il a également requis de la requérante qu’elle produise la copie de la plainte déposée en août 2019 et son dossier médical complet de l’UIMPV, sans succès. Les recourants ont par ailleurs eu l’occasion de présenter leur argumentation par écrit et à plusieurs reprises. Le tribunal estime ainsi disposer de tous les éléments pertinents pour se déterminer sur l’issue du litige, conformément aux exigences retenues dans l’arrêt de la Chambre administrative du</w:t>
      </w:r>
    </w:p>
    <w:p>
      <w:r>
        <w:rPr>
          <w:b/>
        </w:rPr>
        <w:t>E. 13</w:t>
      </w:r>
    </w:p>
    <w:p>
      <w:r>
        <w:t>Le conjoint d’une personne ressortissant d’une partie contractante ayant un droit de séjour et ses descendants ont le droit de s’installer avec elle (art. 7 let. d ALCP et art. 3 par. 1 et 2 Annexe I ALCP). Cette règle vaut sous réserve de l’abus de droit, qui est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144 II 1 consid. 3.1 ; 139 II 393 consid. 2.1 ; arrêts du Tribunal fédéral 2C_789/2020 du 3 décembre 2020 consid. 7 ; 2C_20/2019 du 13 mai 2019 consid. 5).</w:t>
      </w:r>
    </w:p>
    <w:p>
      <w:r>
        <w:rPr>
          <w:b/>
        </w:rPr>
        <w:t>E. 14</w:t>
      </w:r>
    </w:p>
    <w:p>
      <w:r>
        <w:t>Si l’autorité de police des étrangers considère qu’il y a pratique abusive sur ce point, il lui revient de l’établir conformément aux règles sur la preuve du droit national (ATF 130 II 113 consid. 9.2 ; arrêt de la CJCE du 14 décembre 2000, Emsland- Stärke GmbH, ces-110/1999, Rec. 2000, p. I-11569, point 54), dite preuve pouvant, dans le domaine considéré, être apportée par différents éléments concrets permettant de dire que les époux ne veulent pas ou ne veulent plus mener une vie conjugale et que leur mariage n’est maintenu que pour des motifs de police des étrangers (ATF 130 II 113 consid. 10.2).</w:t>
      </w:r>
    </w:p>
    <w:p>
      <w:r>
        <w:rPr>
          <w:b/>
        </w:rPr>
        <w:t>E. 15</w:t>
      </w:r>
    </w:p>
    <w:p>
      <w:r>
        <w:t>Ainsi, sous réserve d’un abus de droit, le conjoint d’un travailleur communautaire bénéficie en principe du droit de séjourner en Suisse aussi longtemps que son mariage n’est pas juridiquement dissous, même s’il vit séparé de son conjoint. Il faut ainsi déterminer si suffisamment d’éléments concrets permettent d’affirmer que les époux ne veulent pas ou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(ATF 130 II 113 consid. 10 ; arrêt du Tribunal fédéral 2C_525/2007 du 1er octobre 2007 consid. 2).</w:t>
      </w:r>
    </w:p>
    <w:p>
      <w:r>
        <w:rPr>
          <w:b/>
        </w:rPr>
        <w:t>E. 16</w:t>
      </w:r>
    </w:p>
    <w:p>
      <w:r>
        <w:t>Selon l’art. 23 al. 1 OLCP, les autorisations de séjour de courte durée, de séjour et frontalières UE/AELE peuvent être révoquées ou ne pas être prolongées si les</w:t>
      </w:r>
    </w:p>
    <w:p>
      <w:r>
        <w:t>- 17/25 - A/3989/2021 conditions requises pour leur délivrance ne sont plus remplies (ATF 139 II 393 consid. 2.1 ; arrêts du Tribunal fédéral 2C_560/2017 du 8 septembre 2017 consid. 3.1 ; 2C_128/2015 du 25 août 2015 consid. 3.3).</w:t>
      </w:r>
    </w:p>
    <w:p>
      <w:r>
        <w:rPr>
          <w:b/>
        </w:rPr>
        <w:t>E. 17</w:t>
      </w:r>
    </w:p>
    <w:p>
      <w:r>
        <w:t>En l’espèce, la recourante est séparée de son époux depuis plusieurs années, leur séparation ayant été prononcée par jugement du ______ 2021. Leur lien conjugal est ainsi vidé de toute substance. Dans ces circonstances, la recourante ne peut pas s’en prévaloir pour bénéficier des dispositions de l’ALCP.</w:t>
      </w:r>
    </w:p>
    <w:p>
      <w:r>
        <w:rPr>
          <w:b/>
        </w:rPr>
        <w:t>E. 18</w:t>
      </w:r>
    </w:p>
    <w:p>
      <w:r>
        <w:t>L’éventuelle poursuite de son séjour en Suisse relève ainsi de la législation ordinaire sur les étrangers (arrêt du Tribunal fédéral 2C_653/2020 du 12 janvier 2021 consid. 3 ; arrêts du Tribunal fédéral administratif F-2824/2017 du 24 septembre 2019 consid. 5.2).</w:t>
      </w:r>
    </w:p>
    <w:p>
      <w:r>
        <w:rPr>
          <w:b/>
        </w:rPr>
        <w:t>E. 19</w:t>
      </w:r>
    </w:p>
    <w:p>
      <w:r>
        <w:t>Selon l'art. 44 al. 1 LEI, le conjoint étranger du titulaire d'une autorisation de séjour peuvent obtenir une autorisation de séjour et la prolongation de celle-ci aux conditions suivantes : il vit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20</w:t>
      </w:r>
    </w:p>
    <w:p>
      <w:r>
        <w:t>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w:t>
      </w:r>
    </w:p>
    <w:p>
      <w:r>
        <w:rPr>
          <w:b/>
        </w:rPr>
        <w:t>E. 21</w:t>
      </w:r>
    </w:p>
    <w:p>
      <w:r>
        <w:t>En l'espèce, la recourante a obtenu, suite à son mariage du 22 février 2016 avec un ressortissant portugais titulaire d'une autorisation de séjour, un titre de séjour en application de l'art. 44 LEI. Les époux étant toutefois séparés depuis de nombreuses années, elle ne peut pas se prévaloir de la disposition précitée pour obtenir le renouvellement de son ancien titre de séjour.</w:t>
      </w:r>
    </w:p>
    <w:p>
      <w:r>
        <w:rPr>
          <w:b/>
        </w:rPr>
        <w:t>E. 22</w:t>
      </w:r>
    </w:p>
    <w:p>
      <w:r>
        <w:t>Conformément à l’art. 50 al. 1 let. a LEI, après dissolution de la famille, le droit du conjoint et des enfants à l’octroi d’une autorisation de séjour et à la prolongation de sa durée de validité en vertu de l’art. 43 LEI (« conjoint et enfants étrangers du titulaire d’une autorisation d’établissement ») subsiste lorsque l’union conjugale a duré au moins trois ans et que les critères d’intégration définis à l’art. 58a LEI sont remplis. Il s’agit de deux conditions cumulatives (ATF 140 II 345 consid. 4 ; arrêt du Tribunal fédéral 2C_417/2021 du 16 juin 2021 consid. 5.3).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w:t>
      </w:r>
    </w:p>
    <w:p>
      <w:r>
        <w:t>- 18/25 - A/3989/2021</w:t>
      </w:r>
    </w:p>
    <w:p>
      <w:r>
        <w:rPr>
          <w:b/>
        </w:rPr>
        <w:t>E. 23</w:t>
      </w:r>
    </w:p>
    <w:p>
      <w:r>
        <w:t>En l’espèce, les époux se sont mariés le ______ 2016 pour se séparer le 16 mars 2019, dans l’hypothèse la plus favorable à la recourante. Celle-ci est arrivée en Suisse le 18 juin 2016, de sorte que l’union conjugale a duré moins de trois ans.</w:t>
      </w:r>
    </w:p>
    <w:p>
      <w:r>
        <w:rPr>
          <w:b/>
        </w:rPr>
        <w:t>E. 24</w:t>
      </w:r>
    </w:p>
    <w:p>
      <w:r>
        <w:t>Dans la mesure où les deux conditions posées par l’art. 50 al. 1 let. a LEI sont cumulatives et que la première d’entre elles n’est pas remplie, il n’y a pas lieu d’examiner si l’intégration de la recourante est réussie. Cette dernière ne peut ainsi déduire aucun droit de l’art. 50 al. 1 let. a LEI.</w:t>
      </w:r>
    </w:p>
    <w:p>
      <w:r>
        <w:rPr>
          <w:b/>
        </w:rPr>
        <w:t>E. 25</w:t>
      </w:r>
    </w:p>
    <w:p>
      <w:r>
        <w:t>Cela étant, la recourante fait valoir que la poursuite de son séjour en Suisse s’impose pour des raisons personnelles majeures, en raison du fait qu’elle a été victime de violences conjugales de la part de son époux.</w:t>
      </w:r>
    </w:p>
    <w:p>
      <w:r>
        <w:rPr>
          <w:b/>
        </w:rPr>
        <w:t>E. 26</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27</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28</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29</w:t>
      </w:r>
    </w:p>
    <w:p>
      <w:r>
        <w:t>Si la violence conjugale au sens de l’al. 1 let. b et de l’art. 50 al. 2 LEI, est invoquée, les autorités compétentes peuvent demander des preuves. Sont notamment</w:t>
      </w:r>
    </w:p>
    <w:p>
      <w:r>
        <w:t>- 19/25 - A/3989/2021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w:t>
      </w:r>
    </w:p>
    <w:p>
      <w:r>
        <w:rPr>
          <w:b/>
        </w:rPr>
        <w:t>E. 30</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Lorsqu’une séparation se produit dans une telle constellation, le droit de séjour qui était originairement dérivé de la relation conjugale se transforme en un droit de séjour propre (ATA/1333/2021 du 7 décembre 2021 consid. 7b).</w:t>
      </w:r>
    </w:p>
    <w:p>
      <w:r>
        <w:rPr>
          <w:b/>
        </w:rPr>
        <w:t>E. 31</w:t>
      </w:r>
    </w:p>
    <w:p>
      <w:r>
        <w:t>Selon la jurisprudence, il convient de prendre au sérieux toute forme de violence conjugale, qu’elle soit physique ou psychique. La violence conjugale, qui doit revêtir une certaine intensité,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ATA/1333/2021 du 7 décembre 2021 consid. 7d).</w:t>
      </w:r>
    </w:p>
    <w:p>
      <w:r>
        <w:rPr>
          <w:b/>
        </w:rPr>
        <w:t>E. 32</w:t>
      </w:r>
    </w:p>
    <w:p>
      <w:r>
        <w:t>Des insultes proférées à l’occasion d’une dispute, une gifle assénée, le fait pour un époux étranger d’avoir été enfermé une fois dehors par son conjoint ne sont pas assimilés à la violence conjugale au sens de l’art. 50 al. 2 LEI. En effet, sans que cela ne légitime en rien la violence conjugale, n’importe quel conflit ou maltraitance ne saurait justifier la prolongation du séjour en Suisse, car telle n’était pas la volonté du législateur, ce dernier ayant voulu réserver l’octroi d’une autorisation de séjour aux cas de violences conjugales atteignant une certaine gravité ou intensité (ATA/1333/2021 du 7 décembre 2021 consid. 7e et les références citées). La jalousie d’un conjoint ou la menace de dénonciation ne constituent pas non plus une oppression psychique au sens de l’art. 50 al. 2 LEI (ATF 140 II 289 consid. 4).</w:t>
      </w:r>
    </w:p>
    <w:p>
      <w:r>
        <w:rPr>
          <w:b/>
        </w:rPr>
        <w:t>E. 33</w:t>
      </w:r>
    </w:p>
    <w:p>
      <w:r>
        <w:t>La personne étrangère qui soutient, en relation avec l’art. 50 al. 1 let. b et al. 2 LEI, avoir été victime de violences conjugales est soumise à un devoir de coopération accru. Il lui appartient de rendre vraisemblable, par des moyens appropriés, la</w:t>
      </w:r>
    </w:p>
    <w:p>
      <w:r>
        <w:t>- 20/25 - A/3989/2021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34</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ATA/1333/2021 du 7 décembre 2021 consid. 7g).</w:t>
      </w:r>
    </w:p>
    <w:p>
      <w:r>
        <w:rPr>
          <w:b/>
        </w:rPr>
        <w:t>E. 35</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36</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37</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t>- 21/25 - A/3989/2021</w:t>
      </w:r>
    </w:p>
    <w:p>
      <w:r>
        <w:rPr>
          <w:b/>
        </w:rPr>
        <w:t>E. 38</w:t>
      </w:r>
    </w:p>
    <w:p>
      <w:r>
        <w:t>La recourante soutient que la poursuite de son séjour en Suisse se justifie au motif qu’elle aurait été victime de violences conjugales.</w:t>
      </w:r>
    </w:p>
    <w:p>
      <w:r>
        <w:rPr>
          <w:b/>
        </w:rPr>
        <w:t>E. 39</w:t>
      </w:r>
    </w:p>
    <w:p>
      <w:r>
        <w:t>En l’espèce, il n’existe aucune preuve matérielle des violences domestiques alléguées, tel que constat de lésions, photographies ou autres. Les déclarations de la recourante et de son époux sont contradictoires, ce dernier admettant avoir traité son épouse de « pute » sous la colère, avoir publié un message injurieux à son égard sur sa page Facebook le 30 septembre 2017 et changé les serrures, mais niant les autres faits reprochés. La recourante a, quant à elle, passablement varié dans ses déclarations. Le 29 novembre 2017, elle a expliqué à la police qu’en novembre 2016, son époux avait menacé de la frapper et qu’à partir de février 2017, il avait commencé à la traiter de « pute » et à la rabaisser. Le 6 novembre 2017, il l’avait contrainte de le masturber, ce qui avait conduit à leur séparation. Depuis lors, il la harcelait par message et menaçait de publier des photos d’elle dénudée. Elle a précisé que son époux avait souvent menacé de la frapper, sans toutefois passer à l’acte. Selon la fiche de renseignements établie par la police, elle a expliqué, le 17 octobre 2018, que son époux ne l’avait jamais frappée physiquement. Interrogée par le tribunal les 20 mars et 31 août 2023, elle a expliqué que son époux l’avait frappée à une reprise, au niveau de la nuque, avec la main ouverte, en 2017, lui provoquant un hématome persistant durant trois à quatre jours. A la même période, il avait tenté, à une autre reprise d’en faire de même, sans parvenir à l’atteindre. Le 26 octobre 2017, il avait attendu qu’elle dorme pour la pénétrer vaginalement et se masturber sur elle, ce qui l’avait réveillée. Elle l’avait alors repoussé avant qu’il ne termine seul de se masturber. Son époux continuait à la harceler par téléphone même lorsqu’elle se trouvait en l’Etude de son conseil. Il ressort des témoignages que, durant sa vie conjugale, la recourante ne se sentait pas bien psychiquement et racontait que son mari l’insultait, la harcelait et lui faisait subir des violences physiques et sexuelles, sans entrer dans les détails. Hormis Mme G______ qui avait vu M. D______ saisir son épouse par le bras lors d’une dispute, Mme I______ qui avait constaté la présence de bleus sur sa voisine et M. J______ qui s’était interposé lorsque M. D______ avait tenté de s’en prendre à la recourante, les témoins n’ont pas assisté aux violences physiques. Il ressort des certificats médicaux produits ainsi que de l’attestation du Centre LAVI que la recourante a exposé avoir subi des violences conjugales et sexuelles avant le 3 mars 2018. Ces documents ne reflètent que les propos de la recourante. Il en va de même du résumé des entretiens à l’UIMPV, indiquant qu’elle aurait subi une pénétration vaginale forcée en juin 2017 et que son époux aurait contrôlé son argent. Le Ministère public n’est pas entré en matière. Au vu de tous ces éléments, le tribunal retiendra, par faisceau d’indices concordants, que les serrures du logement familial ont été changées à deux reprises, que la recourante a été injuriée fréquemment dès février 2017, qu’elle a été frappée</w:t>
      </w:r>
    </w:p>
    <w:p>
      <w:r>
        <w:t>- 22/25 - A/3989/2021 par son époux, à une reprise, en 2017, lui provoquant un hématome qui vraisemblablement a été constaté par sa voisine et que son époux la contactait par téléphone, encore en 2023, notamment auprès de l’Etude de son conseil. Par contre, les menaces et la contrainte sexuelle n’ont pas été démontrées, en l’absence de témoin direct ou autres preuves matérielles, vu les versions opposées des époux et contradictoires de la recourante. S’agissant spécifiquement des faits du 26 octobre 2017, la recourante explique une fois avoir été contrainte de masturber son époux et une autre fois qu’il l’avait pénétrée durant son sommeil et avait terminé seul de se masturber une fois qu’elle s’était réveillée. A l’UIMPV, elle a indiqué avoir subi une pénétration vaginale forcée en juin 2017, ce qu’elle n’a pas confirmé devant le tribunal lors de ses auditions subséquentes.</w:t>
      </w:r>
    </w:p>
    <w:p>
      <w:r>
        <w:rPr>
          <w:b/>
        </w:rPr>
        <w:t>E. 40</w:t>
      </w:r>
    </w:p>
    <w:p>
      <w:r>
        <w:t>Sans minimiser ni mettre en doute les souffrances ressenties par la recourante, le tribunal arrive à la conclusion que l’intensité des violences n’est pas établie. Le fait d’avoir changé les serrures à deux reprises, les injures sur une période de deux ans, une frappe isolée avec la main ouverte provoquant un hématome et des périodes d’intenses contacts téléphoniques ne suffisent pas pour retenir une violence conjugale au sens de l’art. 50 al. 2 LEI, atteignant une certaine gravité ou intensité, conformément à la jurisprudence susvisée.</w:t>
      </w:r>
    </w:p>
    <w:p>
      <w:r>
        <w:rPr>
          <w:b/>
        </w:rPr>
        <w:t>E. 41</w:t>
      </w:r>
    </w:p>
    <w:p>
      <w:r>
        <w:t>Au surplus, aucun élément ne permet de démontrer que la réintégration sociale de la recourante dans son pays d’origine serait fortement compromise. En effet, le Brésil est le pays dans lequel elle a vécu son enfance, son adolescence ainsi que le début de sa vie d’adulte. Elle y connaît les us et les coutumes. Plusieurs membres de sa famille, avec qui elle a gardé des contacts, vivent également dans ce pays. Le fait qu’elle ne retrouvera sans doute pas le même niveau de vie au Brésil que celui dont elle bénéficie actuellement en Suisse n’est pas pertinent au regard des critères rappelés ci-dessus. Enfin, la recourante n’a pas démontré qu’elle se serait créé des attaches profondes avec la Suisse ni qu'elle aurait des problèmes de santé sérieux, l’empêchant de retourner dans son pays d’origine.</w:t>
      </w:r>
    </w:p>
    <w:p>
      <w:r>
        <w:rPr>
          <w:b/>
        </w:rPr>
        <w:t>E. 42</w:t>
      </w:r>
    </w:p>
    <w:p>
      <w:r>
        <w:t>Dans ces conditions, il apparaît que la décision de l’OCPM est conforme au droit en vigueur.</w:t>
      </w:r>
    </w:p>
    <w:p>
      <w:r>
        <w:rPr>
          <w:b/>
        </w:rPr>
        <w:t>E. 43</w:t>
      </w:r>
    </w:p>
    <w:p>
      <w:r>
        <w:t>À teneur de l’art. 44 al. 1 LEI, le conjoint étranger du titulaire d’une autorisation de séjour ainsi que ses enfants étrangers de moins de 18 ans peuvent obtenir une autorisation de séjour et la prolongation de celle-ci aux conditions cumulatives (arrêt du Tribunal administratif fédéral F-3721/2017 du 29 octobre 2018 consid. 5.2) suivantes : il vit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t>- 23/25 - A/3989/2021</w:t>
      </w:r>
    </w:p>
    <w:p>
      <w:r>
        <w:rPr>
          <w:b/>
        </w:rPr>
        <w:t>E. 44</w:t>
      </w:r>
    </w:p>
    <w:p>
      <w:r>
        <w:t>Cette disposition, par sa formulation potestative, ne confère pas un droit au regroupement familial (ATF 146 I 185 consid. 6.2 ; arrêt du Tribunal fédéral 2C_186/2021 du 25 février 2021 consid. 3), l’octroi d’une autorisation de séjour étant laissé à l’appréciation de l’autorité (ATF 139 I 330 consid. 1.2).</w:t>
      </w:r>
    </w:p>
    <w:p>
      <w:r>
        <w:rPr>
          <w:b/>
        </w:rPr>
        <w:t>E. 45</w:t>
      </w:r>
    </w:p>
    <w:p>
      <w:r>
        <w:t>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w:t>
      </w:r>
    </w:p>
    <w:p>
      <w:r>
        <w:rPr>
          <w:b/>
        </w:rPr>
        <w:t>E. 46</w:t>
      </w:r>
    </w:p>
    <w:p>
      <w:r>
        <w:t>En l’espèce, la recourante n’ayant plus de titre de séjour depuis le 28 septembre 2021, son autorisation de séjour ne pouvant être prolongée, ses enfants ne peuvent se prévaloir de l’art. 44 LEI pour obtenir des autorisations de séjour au titre du regroupement familial.</w:t>
      </w:r>
    </w:p>
    <w:p>
      <w:r>
        <w:rPr>
          <w:b/>
        </w:rPr>
        <w:t>E. 47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48</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49</w:t>
      </w:r>
    </w:p>
    <w:p>
      <w:r>
        <w:t>Les recourants n’obtenant pas d’autorisation de séjour, c’est à bon droit que l’autorité intimée a prononcé leur renvoi de Suisse. Il n’apparaît en outre pas que l’exécution de cette mesure ne serait pas possible, serait illicite ou qu’elle ne pourrait être raisonnablement exigée (art. 83 LEI), ce qui n’est pas contesté par les recourants.</w:t>
      </w:r>
    </w:p>
    <w:p>
      <w:r>
        <w:rPr>
          <w:b/>
        </w:rPr>
        <w:t>E. 50</w:t>
      </w:r>
    </w:p>
    <w:p>
      <w:r>
        <w:t>Mal fondé, le recours sera rejeté.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52. Vu l’issue du litige, aucune indemnité de procédure ne sera allouée (art. 87 al. 2 LPA). 53. 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w:t>
      </w:r>
    </w:p>
    <w:p>
      <w:r>
        <w:t>- 24/25 - A/3989/2021 d’office en matière civile, administrative et pénale du 28 juillet 2010 (RAJ - E 2 05.04). 54. En vertu des art. 89 al. 2 et 111 al. 2 de la loi sur le Tribunal fédéral du 17 juin 2005 (LTF - RS 173.110), le présent jugement sera communiqué au SEM.</w:t>
      </w:r>
    </w:p>
    <w:p>
      <w:r>
        <w:t>- 25/25 - A/3989/2021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