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JTAPI/380/2024 vom 24. April 2024</w:t>
      </w:r>
    </w:p>
    <w:p>
      <w:r>
        <w:t>GE Cour de justice, 2024-04-24, FR</w:t>
      </w:r>
    </w:p>
    <w:p>
      <w:r>
        <w:rPr>
          <w:b/>
        </w:rPr>
        <w:t xml:space="preserve">Quelle: </w:t>
      </w:r>
      <w:r>
        <w:t>https://mcp.opencaselaw.ch/entscheid/ge_gerichte_JTAPI_380_2024</w:t>
      </w:r>
    </w:p>
    <w:p>
      <w:r>
        <w:t>FR: GE_GERICHTE JTAPI/380/2024 du 24 avril 2024</w:t>
      </w:r>
    </w:p>
    <w:p>
      <w:r>
        <w:t>IT: GE_GERICHTE JTAPI/380/2024 del 24 aprile 2024</w:t>
      </w:r>
    </w:p>
    <w:p>
      <w:pPr>
        <w:pStyle w:val="Heading2"/>
      </w:pPr>
      <w:r>
        <w:t>Erwägungen</w:t>
      </w:r>
    </w:p>
    <w:p>
      <w:r>
        <w:rPr>
          <w:b/>
        </w:rPr>
        <w:t>E. 1</w:t>
      </w:r>
    </w:p>
    <w:p>
      <w:r>
        <w:t>Le Tribunal administratif de première instance connaît des recours dirigés, comme en l’espèce, contre les décisions de l'office cantonal de l’inspection et des relations du travail en matière de marché du travail (art. 115 al. 1 et 116 al. 1 de la loi sur l’organisation judiciaire du 26 septembre 2010 - LOJ - E 2 05 ; art. 3 al. 2 de la loi d'application de la loi fédérale sur les étrangers du 16 juin 1988 - LaLEtr - F 2 10).</w:t>
      </w:r>
    </w:p>
    <w:p>
      <w:r>
        <w:rPr>
          <w:b/>
        </w:rPr>
        <w:t>E. 2</w:t>
      </w:r>
    </w:p>
    <w:p>
      <w:r>
        <w:t>Aux termes de l'art. 62 de la loi sur la procédure administrative du 12 septembre 1985 (LPA - E 5 10), le délai de recours est de trente jours s'il s'agit d'une décision finale (art. 57 al. 1 let. a LPA). Ce délai court dès le lendemain de la notification de la décision.</w:t>
      </w:r>
    </w:p>
    <w:p>
      <w:r>
        <w:rPr>
          <w:b/>
        </w:rPr>
        <w:t>E. 3</w:t>
      </w:r>
    </w:p>
    <w:p>
      <w:r>
        <w:t>Selon une jurisprudence constante, le fardeau de la preuve de la notification d'un acte, notamment de la date à laquelle celle-ci est intervenue, incombe à l'autorité qui entend en tirer une conséquence juridique (ATF 142 IV 125 consid. 4.3 ; 136 V 295 consid. 5.9 et les nombreuses références ; ATA/65/2011 du 11 février 2011 consid. 5). L'autorité supporte donc les conséquences de l'absence de preuve, en ce sens que si la notification ou sa date sont contestées et qu'il existe effectivement un doute à ce sujet, il y a lieu de se fonder sur les déclarations du destinataire de l'envoi, dont la bonne foi est présumée (ATF 142 IV 125 consid. 4.3 ; 129 I 8 consid. 2.2 ; 124 V 400 consid. 2a ; arrêts du Tribunal fédéral 1C_634/2015 du 26 avril 2016 consid. 2.1 ; 6B_ 869/2014 du 18 septembre 2015 consid. 1.2 ; 5A_225/2012 du 26 septembre 2012 consid. 2.1.2 ; 8C_227/2011 du 22 mars 2012 consid. 4.2).</w:t>
      </w:r>
    </w:p>
    <w:p>
      <w:r>
        <w:rPr>
          <w:b/>
        </w:rPr>
        <w:t>E. 4</w:t>
      </w:r>
    </w:p>
    <w:p>
      <w:r>
        <w:t>Dans des cas d'envoi de décisions sous pli simple, lorsque le contribuable ne conteste pas avoir reçu la décision peu de temps après sa date d'expédition, ni n'allègue ne l'avoir jamais reçue, la jurisprudence considère que la décision entreprise a été réceptionnée quelques jours après son expédition (ATA/1373/2018 du 18 décembre 2018 consid. 7c et les références citées).</w:t>
      </w:r>
    </w:p>
    <w:p>
      <w:r>
        <w:t>- 5/11 - A/238/2024</w:t>
      </w:r>
    </w:p>
    <w:p>
      <w:r>
        <w:rPr>
          <w:b/>
        </w:rPr>
        <w:t>E. 5</w:t>
      </w:r>
    </w:p>
    <w:p>
      <w:r>
        <w:t>En l’espèce, expédiée sous simple courrier A, il est impossible de déterminer précisément la date de la notification de la décision querellée à la recourante, dont le fardeau de la preuve incombe à l’autorité intimée. Compte tenu de la jurisprudence rappelée ci-dessus, le tribunal retiendra dès lors que le recours, déposée le 17 janvier 204, est recevable sous cet angle. Interjeté par ailleurs dans les formes prescrites devant la juridiction compétente, le recours est ainsi formellement recevable au sens des art. 60, 62 à 65 LPA.</w:t>
      </w:r>
    </w:p>
    <w:p>
      <w:r>
        <w:rPr>
          <w:b/>
        </w:rPr>
        <w:t>E. 6</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7</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8</w:t>
      </w:r>
    </w:p>
    <w:p>
      <w:r>
        <w:t>La recourante conteste le refus de l’OCIRT de délivrer à M. C______ une autorisation de travail pour frontalier (permis G).</w:t>
      </w:r>
    </w:p>
    <w:p>
      <w:r>
        <w:rPr>
          <w:b/>
        </w:rPr>
        <w:t>E. 9</w:t>
      </w:r>
    </w:p>
    <w:p>
      <w:r>
        <w:t>La LEI et ses ordonnances d’exécution, en particulier l'ordonnance relative à l'admission, au séjour et à l'exercice d'une activité lucrative du 24 octobre 2007 (OASA - RS 142.201) , règlent l’entrée, le séjour et la sortie de Suisse des étrangers dont le statut juridique n'est pas réglé par d'autres dispositions du droit fédéral ou par des traités internationaux conclus par la Suisse (art. 1 et 2 LEI), notamment par l’Accord du 21 juin 1999 entre, d’une part, la Confédération suisse, et, d’autre part, la Communauté européenne et ses États membres sur la libre circulation des personnes (ALCP - RS 0.142.112.681).</w:t>
      </w:r>
    </w:p>
    <w:p>
      <w:r>
        <w:rPr>
          <w:b/>
        </w:rPr>
        <w:t>E. 10</w:t>
      </w:r>
    </w:p>
    <w:p>
      <w:r>
        <w:t>En l’occurrence, M. C______ étant ressortissant kosovar, la demande de permis frontalier déposée en sa faveur ne peut être examinée que sous l’angle de la LEI,</w:t>
      </w:r>
    </w:p>
    <w:p>
      <w:r>
        <w:t>- 6/11 - A/238/2024 même s’il réside en France voisine. En effet, dès lors qu’il n’est pas un « ressortissant d’une partie contractante », il ne peut se prévaloir d’aucun droit découlant de l’ALCP (art. 2 ALCP et 7 Annexe I ALCP).</w:t>
      </w:r>
    </w:p>
    <w:p>
      <w:r>
        <w:rPr>
          <w:b/>
        </w:rPr>
        <w:t>E. 11</w:t>
      </w:r>
    </w:p>
    <w:p>
      <w:r>
        <w:t>Selon l’art. 11 LEI, tout étranger qui entend exercer en Suisse une activité lucrative doit être titulaire d’une autorisation, quelle que soit la durée de son séjour ;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w:t>
      </w:r>
    </w:p>
    <w:p>
      <w:r>
        <w:rPr>
          <w:b/>
        </w:rPr>
        <w:t>E. 12</w:t>
      </w:r>
    </w:p>
    <w:p>
      <w:r>
        <w:t>À teneur de l’art. 18 LEI, un étranger peut être admis en vue de l’exercice d’une activité lucrative salariée aux conditions suivantes : son admission sert les intérêts économiques du pays (let. a), son employeur a déposé une demande (let. b) et les conditions fixées aux art. 20 à 25 LEI sont remplies (let. c), notamment les exigences relatives à l’ordre de priorité (art. 21 LEI), les conditions de rémunération et de travail (art. 22 LEI), ainsi que les exigences portant sur les qualifications personnelles requises (art. 23 LEI). Ces conditions sont cumulatives (ATA/1094/2019 du 25 juin 2019 consid. 5b et les arrêts cités).</w:t>
      </w:r>
    </w:p>
    <w:p>
      <w:r>
        <w:rPr>
          <w:b/>
        </w:rPr>
        <w:t>E. 13</w:t>
      </w:r>
    </w:p>
    <w:p>
      <w:r>
        <w:t>En raison de sa formulation potestative, l'art. 18 LEI ne confère aucun droit à M. C______ (arrêts du Tribunal fédéral 2C_798/2018 du 17 septembre 2018 consid. 4.1 ; 2D_4/2015 du 23 janvier 2015 consid. 3) et les autorités compétentes bénéficient d'un large pouvoir d'appréciation dans le cadre de son application (arrêts du Tribunal administratif fédéral C-5184/2014 du 31 mars 2016 consid. 5.1 ; C-5420/2012 du 15 janvier 2014 consid. 6.2). De même, en tant qu'employeur, la recourante ne dispose d'aucun droit à engager le précité en vue de l'exercice d'une activité lucrative en Suisse (arrêt du Tribunal fédéral 2D_57/2015 du 21 septembre 2015 consid. 3 ; arrêt du Tribunal administratif fédéral C-5184/2014 du 31 mars 2016 consid. 3).</w:t>
      </w:r>
    </w:p>
    <w:p>
      <w:r>
        <w:rPr>
          <w:b/>
        </w:rPr>
        <w:t>E. 14</w:t>
      </w:r>
    </w:p>
    <w:p>
      <w:r>
        <w:t>La notion d’« intérêt économique du pays », formulée de façon ouverte,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in FF 2002 3469 ss, p. 3485 s. et 3536). En particulier, les intérêts économiques de la Suisse seront servis lorsque, dans un certain domaine d’activité, il existe une demande durable à laquelle la main-d’œuvre étrangère en cause est susceptible de répondre sur le long terme (arrêts du Tribunal administratif fédéral F-4226/207 du 8 octobre 2019</w:t>
      </w:r>
    </w:p>
    <w:p>
      <w:r>
        <w:t>- 7/11 - A/238/2024 consid. 4.5.1 ; C-5912/2011 du 26 août 2015 consid. 7.1). L'art. 3 al. 1 LEI concrétise le terme en ce sens que les chances d'une intégration durable sur le marché du travail suisse et dans l'environnement social sont déterminantes. L'activité économique est dans l'intérêt économique du pays si l'étranger offre par là une prestation pour laquelle il existe une demande non négligeable et qui n'est pas déjà fournie en surabondance (ATA/896/2018 du 4 septembre 2018 consid. 6b ; Minh Son NGUYEN, Cesla AMARELLE, Code annoté de droit des migrations, vol. 2 : LEtr, 2017, p. 145 s. et les références citées). Selon les directives et circulaires du secrétariat d'État aux migrations (SEM ; Séjour avec activité lucrative [ci-après : directives LEI], état au 1er février 2023, ch. 4.3.1, qui ne lient pas le juge, mais dont celui-ci peut tenir compte pour assurer une application uniforme de la loi envers chaque administré, pourvu qu'elles respectent le sens et le but de la norme applicable ; ATA/1094/2019 du 25 juin 2019 ; ATA/896/2018 du 4 septembre 2018 ; ATA/1280/2015 du 1er décembre 2015), il convient de tenir compte en particulier de la situation sur le marché du travail, de l'évolution économique durable et de la capacité de l'étranger concerné à s'intégrer. Il ne s'agit pas de maintenir une infrastructure avec une main-d’œuvre peu qualifiée disposée à travailler pour de bas salaires, ni de soutenir des intérêts particuliers. Par ailleurs, les étrangers nouvellement entrés dans le pays ne doivent pas faire concurrence aux travailleurs en Suisse en provoquant, par leur disposition à accepter de moins bonnes conditions de rémunération et de travail, un dumping salarial et social (arrêts du Tribunal administratif fédéral F-4226/207 du 8 octobre 2019 consid. 4.5.1 ; C-857/2013 du</w:t>
      </w:r>
    </w:p>
    <w:p>
      <w:r>
        <w:rPr>
          <w:b/>
        </w:rPr>
        <w:t>E. 19</w:t>
      </w:r>
    </w:p>
    <w:p>
      <w:r>
        <w:t>En l’occurrence, le principe de l’ordre de priorité au sens de l'art. 21 LEI n'a pas été respecté. La recourante n'a en effet pas établi qu'aucun travailleur sur le marché local ou européen correspondant au profil recherché n'avait pu être trouvé avant que son choix n'ait été porté sur la personne de M. C______. En particulier, la recourante n’a pas démontré avoir entrepris la moindre recherche concrète dans ce sens sur le marché du travail suisse, ni sur celui de l’UE/AELE. Il n’a pas même annoncé le poste à l’OCE et s’il indique, dans son recours, avoir reçu de nombreux candidats pour le poste, il n’en apporte pas la preuve. Au demeurant, au vu du curriculum vitae produit, on ne voit pas en quoi M. C______ présenterait des qualifications et une expérience professionnelle si particulières qu’il aurait été impossible pour l’employeur de recruter sur le marché local ou européen un autre travailleur, ressortissant de l'UE ou de l'AELE, doté de capacités équivalentes. Enfin, même en retenant que la recherche d’un candidat</w:t>
      </w:r>
    </w:p>
    <w:p>
      <w:r>
        <w:t>- 10/11 - A/238/2024 possédant toutes les qualités requises nécessiterait de nombreuses démarches auprès de candidats potentiels, cette difficulté ne saurait à elle seule justifier une exception au principe de la priorité dans le recrutement énoncé par la loi.</w:t>
      </w:r>
    </w:p>
    <w:p>
      <w:r>
        <w:rPr>
          <w:b/>
        </w:rPr>
        <w:t>E. 20</w:t>
      </w:r>
    </w:p>
    <w:p>
      <w:r>
        <w:t>L'une des conditions légales cumulatives applicables (art. 18 let. c cum 21 al. 1 LEI) n'ayant pas été respectée, il n'est pas nécessaire d'examiner si les autres conditions sont réalisées.</w:t>
      </w:r>
    </w:p>
    <w:p>
      <w:r>
        <w:rPr>
          <w:b/>
        </w:rPr>
        <w:t>E. 21</w:t>
      </w:r>
    </w:p>
    <w:p>
      <w:r>
        <w:t>Au vu de ce qui précède, le tribunal considère que la décision querellée ne viole pas le droit fédéral. Le recours, mal fondé, doit donc être rejeté.</w:t>
      </w:r>
    </w:p>
    <w:p>
      <w:r>
        <w:rPr>
          <w:b/>
        </w:rPr>
        <w:t>E. 22</w:t>
      </w:r>
    </w:p>
    <w:p>
      <w:r>
        <w:t>En application des art. 87 al. 1 LPA et 1 et 2 du règlement sur les frais, émoluments et indemnités en procédure administrative du 30 juillet 1986 (RFPA - E 5 10.03), un émolument de CHF 500.- sera mis à la charge de la recourante, qui succombe. Il est couvert par l’avance de frais versée à la suite du dépôt du recours</w:t>
      </w:r>
    </w:p>
    <w:p>
      <w:r>
        <w:rPr>
          <w:b/>
        </w:rPr>
        <w:t>E. 23</w:t>
      </w:r>
    </w:p>
    <w:p>
      <w:r>
        <w:t>Vu l’issue du litige, aucune indemnité de procédure ne sera allouée (art. 87 al. 2 LPA).</w:t>
      </w:r>
    </w:p>
    <w:p>
      <w:r>
        <w:rPr>
          <w:b/>
        </w:rPr>
        <w:t>E. 24</w:t>
      </w:r>
    </w:p>
    <w:p>
      <w:r>
        <w:t>En vertu des art. 89 al. 2 et 111 al. 2 de la loi sur le Tribunal fédéral du 17 juin 2005 (LTF - RS 173.110), le présent jugement sera communiqué au secrétariat d'État aux migrations.</w:t>
      </w:r>
    </w:p>
    <w:p>
      <w:r>
        <w:t>- 11/11 - A/238/2024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