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JTAPI/378/2023 vom 28. September 2022</w:t>
      </w:r>
    </w:p>
    <w:p>
      <w:r>
        <w:t>GE Cour de justice, 2022-09-28, FR</w:t>
      </w:r>
    </w:p>
    <w:p>
      <w:r>
        <w:rPr>
          <w:b/>
        </w:rPr>
        <w:t xml:space="preserve">Quelle: </w:t>
      </w:r>
      <w:r>
        <w:t>https://mcp.opencaselaw.ch/entscheid/ge_gerichte_JTAPI_378_2023</w:t>
      </w:r>
    </w:p>
    <w:p>
      <w:r>
        <w:t>FR: GE_GERICHTE JTAPI/378/2023 du 28 septembre 2022</w:t>
      </w:r>
    </w:p>
    <w:p>
      <w:r>
        <w:t>IT: GE_GERICHTE JTAPI/378/2023 del 28 settembre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reproche tout d'abord à la décision litigieuse de ne pas respecter les critères fixés par l'opération Papyrus.</w:t>
      </w:r>
    </w:p>
    <w:p>
      <w:r>
        <w:rPr>
          <w:b/>
        </w:rPr>
        <w:t>E. 4</w:t>
      </w:r>
    </w:p>
    <w:p>
      <w:r>
        <w:t>L'opération « Papyrus » consiste en un processus de régularisation des personnes séjournant à Genève sans titre de séjour, élaboré par le département de la sécurité et de l'économie (DSE), dont les compétences en la matière échoient actuellement au département de la sécurité, de l'emploi et de la santé (ci-après : DSES), « dans le strict respect du cadre légal en vigueur (art. 30 al. 1 let. b LEI et 31 OASA » ; communiqué de presse du 21 février 2017 : https://demain.ge.ch/actualite/operation-papyrus-presentee-aux-medias-21-02- 2017). Le DSES a ainsi précisé - en tenant compte de la marge d'appréciation possible (brochure officielle publiée en février 2017, disponible en ligne sur le lien : https://demain.ge.ch/document/brochure-papyrus) - les critères objectifs et cumulatifs permettant aux personnes concernées de demander la légalisation de leur séjour selon ce programme soit : - un séjour continu de cinq ans (pour les familles avec enfants scolarisés) ou de dix ans pour les autres catégories, à savoir les familles avec enfants non scolarisés, les familles sans enfants et les célibataires ;</w:t>
      </w:r>
    </w:p>
    <w:p>
      <w:r>
        <w:t>- 6/12 - A/3585/2022 - une intégration réussie (niveau A2 de français du cadre européen de référence pour les langues et scolarisation des enfants notamment) ; - une absence de condamnation pénale (autre que séjour illégal) ; - une indépendance financière complète. Ces conditions devaient être remplies au moment du dépôt de la demande d’autorisation de séjour (ATA/121/2021 du 2 février 2021 consid. 8b ; JTAPI/794/2021 du 9 août 2021 consid. 20).</w:t>
      </w:r>
    </w:p>
    <w:p>
      <w:r>
        <w:rPr>
          <w:b/>
        </w:rPr>
        <w:t>E. 5</w:t>
      </w:r>
    </w:p>
    <w:p>
      <w:r>
        <w:t>S'agissant de la durée du séjour en Suisse, le tribunal de céans a déjà considéré qu'une personne qui avait vécu en Suisse de 2001 à 2018, mais qui avait fait l'objet en 2016 d'une décision de renvoi exécutée deux ans plus tard, ne pouvait plus se prévaloir, à son retour en Suisse en 2019, du séjour qu'elle y avait effectué auparavant (JTAPI/443/2022 du 2 mai 2022). Dans la même affaire, la chambre administrative de la Cour de justice a à son tour retenu que, dans la mesure où l'intéressé avait passé plus de six mois dans son pays d'origine en 2018, après qu'il y eu été renvoyé, il ne pouvait plus se prévaloir d'un long séjour légal ininterrompu en Suisse (ATA/844/2022 du 23 août 2022).</w:t>
      </w:r>
    </w:p>
    <w:p>
      <w:r>
        <w:rPr>
          <w:b/>
        </w:rPr>
        <w:t>E. 6</w:t>
      </w:r>
    </w:p>
    <w:p>
      <w:r>
        <w:t>En l'espèce, il est établi que le recourant a été renvoyé au Kosovo en septembre 2016 par les autorités françaises et qu'il n'est revenu en Suisse que le 1er juillet 2017. Même s'il s'agissait de considérer que son séjour en Suisse avait commencé en 2005, comme l'affirme le recourant, et qu'il s'était déroulé ensuite de manière ininterrompue jusqu'en 2016, force est de constater que, comme dans la jurisprudence citée ci-dessus, son séjour a quoi qu'il en soit été interrompu durant près de onze mois entre septembre 2016 et juillet 2017. Ainsi, seule la durée écoulée depuis cette dernière date pouvait être prise en considération dans le cadre de la demande de permis de séjour déposée par le recourant le 22 juin 2018. À ceci s'ajoute qu'en réalité, le caractère ininterrompu du séjour du recourant en Suisse n'est de toute manière pas démontré à satisfaction de droit durant la période de 2005 à 2016. En effet, si son compte individuel AVS fait état de versements annuels de 2006 à 2015, force est de constater que les montants cotisés en 2010 et 2011, ainsi qu'en 2014 et 2015, sont particulièrement bas et peuvent aisément s'expliquer par le fait que l'intéressé, durant ces années-là, n'a pas travaillé en Suisse tout au long de l'année. Cette hypothèse s'avère d'autant plus vraisemblable que pour les années 2011, 2013 et 2014, il n'a acheté d'abonnements TPG que pour des périodes de quelques mois, qu'il a par ailleurs fait l'objet de décisions d'interdiction d'entrée sur le territoire Schengen prises par les autorités grecques en 2008 et par les autorités hongroises en 2013 et enfin qu'il a été envoyé dans son pays par les autorités françaises où, selon ses propres déclarations à l'époque, il vivait depuis 2015, ce qui démontre que le recourant, nonobstant ses déclarations actuelles faites pour les besoins de la cause, ne demeurait pas de manière régulière</w:t>
      </w:r>
    </w:p>
    <w:p>
      <w:r>
        <w:t>- 7/12 - A/3585/2022 en Suisse, mais se déplaçait dans d'autres pays européens, probablement au gré des opportunités professionnelles qui se présentaient.</w:t>
      </w:r>
    </w:p>
    <w:p>
      <w:r>
        <w:rPr>
          <w:b/>
        </w:rPr>
        <w:t>E. 7</w:t>
      </w:r>
    </w:p>
    <w:p>
      <w:r>
        <w:t>Au vu de ce qui précède, c'est de manière parfaitement fondée que la décision litigieuse considère, sous l'angle de l'opération Papyrus, que le recourant, au moment du dépôt de sa demande d'autorisation de séjour le 22 juin 2018, ne remplissait pas, à tout le moins, la condition d'un séjour ininterrompu de 10 ans en Suisse.</w:t>
      </w:r>
    </w:p>
    <w:p>
      <w:r>
        <w:rPr>
          <w:b/>
        </w:rPr>
        <w:t>E. 8</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du Kosovo. Selon l'art. 30 al. 1 let. b LEI, il est possible de déroger aux conditions d'admission d'un étranger en Suisse pour tenir compte d'un cas individuel d'extrême gravité. L'art. 31 al. 1 OASA, dans sa teneur avant le 1er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sa réintégration dans l'État de provenance (let. g).</w:t>
      </w:r>
    </w:p>
    <w:p>
      <w:r>
        <w:rPr>
          <w:b/>
        </w:rPr>
        <w:t>E. 9</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ATA/121/2021 du 2 février 2021 consid. 7c ; ATA/38/2019 du 15 janvier 2019 consid. 4c).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w:t>
      </w:r>
    </w:p>
    <w:p>
      <w:r>
        <w:t>- 8/12 - A/3585/2022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w:t>
      </w:r>
    </w:p>
    <w:p>
      <w:r>
        <w:rPr>
          <w:b/>
        </w:rPr>
        <w:t>E. 10</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w:t>
      </w:r>
    </w:p>
    <w:p>
      <w:r>
        <w:t>- 9/12 - A/3585/2022 susceptibles de faciliter sa réintégration (arrêt du Tribunal fédéral 2A.543/2001 du 25 avril 2002 consid. 5.2 ; arrêts du Tribunal administratif fédéral F-2584/2019 du</w:t>
      </w:r>
    </w:p>
    <w:p>
      <w:r>
        <w:rPr>
          <w:b/>
        </w:rPr>
        <w:t>E. 11</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en Suisse s'y soit créé des attaches, se soit familiarisée avec le mode de vie de ce pays et maîtrise au moins l'une des langues nationales. Le fait qu'un ressortissant</w:t>
      </w:r>
    </w:p>
    <w:p>
      <w:r>
        <w:t>- 10/12 - A/3585/2022 étranger se soit toujours comporté de manière correcte, qu'il ait tissé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du 19 février 2016 consid. 6.2.3 in fine ; C- 2379/2013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C- 2379/2013 du 14 décembre 2015 consid. 9.2 ; C-5235/2013 du 10 décembre 2015 consid. 8.3 in fine ; cf. aussi Actualité du droit des étrangers, 2016, vol. I, p. 10).</w:t>
      </w:r>
    </w:p>
    <w:p>
      <w:r>
        <w:rPr>
          <w:b/>
        </w:rPr>
        <w:t>E. 12</w:t>
      </w:r>
    </w:p>
    <w:p>
      <w:r>
        <w:t>Dans le cadre de l'exercice de leur pouvoir d'appréciation, les autorités compétentes doivent tenir compte des intérêts publics, de la situation personnelle de l'étranger, ainsi que de son degré d'intégration (art. 96 al. 1 LEI).</w:t>
      </w:r>
    </w:p>
    <w:p>
      <w:r>
        <w:rPr>
          <w:b/>
        </w:rPr>
        <w:t>E. 13</w:t>
      </w:r>
    </w:p>
    <w:p>
      <w:r>
        <w:t>En l'espèce, comme déjà vu plus haut, la durée du séjour en Suisse du recourant ne peut être prise en compte qu'à partir du 1er juillet 2017. Elle ne peut donc pas être considérée comme longue au sens de la jurisprudence relative au cas individuel d'extrême gravité, de sorte que seule une intégration exceptionnelle permettrait de considérer que le renvoi de Suisse du recourant serait susceptible de constituer pour lui un véritable déracinement. Or, que ce soit sous l'angle professionnel ou social, son intégration peut certes être qualifiée de bonne (étant cependant réservées les condamnations figurant à son casier judiciaire), mais elle ne peut en aucun cas être qualifiée d'exceptionnelle. Par conséquent, c'est à bon droit que la décision litigieuse retient que le renvoi de Suisse du recourant n'aurait pas pour lui des conséquences aussi graves que celles que visent à éviter les art. 30 al. 1 let. b LEI et 31 al. 1 OASA.</w:t>
      </w:r>
    </w:p>
    <w:p>
      <w:r>
        <w:rPr>
          <w:b/>
        </w:rPr>
        <w:t>E. 14</w:t>
      </w:r>
    </w:p>
    <w:p>
      <w:r>
        <w:t>Quant à son retour dans son pays d'origine, le recourant est certes âgé actuellement de 53 ans et il n'est pas certain qu'il retrouvera rapidement du travail au Kosovo. Cela étant, ces circonstances le placent dans une situation identique à celle de ses compatriotes restés au pays, étant rappelé que la conjoncture économique existant dans le pays d'origine n'est pas un motif qu'il est possible de retenir dans le cadre de l'évaluation d'une demande d'autorisation de séjour pour cas individuel d'extrême gravité. À cela s'ajoute que, même si c'était pour rendre</w:t>
      </w:r>
    </w:p>
    <w:p>
      <w:r>
        <w:t>- 11/12 - A/3585/2022 visite, comme il l'affirme, à une tante, ainsi que pour y prendre des vacances, ses nombreux retours au Kosovo durant les dernières années (notamment durant une période de onze mois entre 2016 et 2017) montrent qu'il n'a pas perdu tout contact avec son pays d'origine, où il a vécu jusqu'à l'âge de 35 ans avant d'arriver en Suisse. Par conséquent, son retour au Kosovo ne devrait pas non plus le placer devant des difficultés insurmontables de réintégration.</w:t>
      </w:r>
    </w:p>
    <w:p>
      <w:r>
        <w:rPr>
          <w:b/>
        </w:rPr>
        <w:t>E. 15</w:t>
      </w:r>
    </w:p>
    <w:p>
      <w:r>
        <w:t>Au vu de ce qui précède, c'est à bon droit que l'autorité intimée a refusé de soumettre son dossier avec un préavis favorable au SEM.</w:t>
      </w:r>
    </w:p>
    <w:p>
      <w:r>
        <w:rPr>
          <w:b/>
        </w:rPr>
        <w:t>E. 16</w:t>
      </w:r>
    </w:p>
    <w:p>
      <w:r>
        <w:t>Selon l'art. 64 al. 1 let. c LEI, l'autorité rend une décision de renvoi ordinaire à l'encontre d'un étranger auquel une autorisation est refusée ou n'est pas prolongée après un séjour autorisé. 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w:t>
      </w:r>
    </w:p>
    <w:p>
      <w:r>
        <w:rPr>
          <w:b/>
        </w:rPr>
        <w:t>E. 17</w:t>
      </w:r>
    </w:p>
    <w:p>
      <w:r>
        <w:t>En l'espèce, dès lors qu'il a refusé de délivrer une autorisation de séjour au recourant, l'OCPM devait en soi ordonner son renvoi de Suisse en application de l'art. 64 al. 1 let. c LEI, aucun élément ne laissant pour le surplus supposer que l'exécution de cette mesure ne serait pas possible, pas licite ou qu'elle ne pourrait être raisonnablement exigée (art. 83 LEI).</w:t>
      </w:r>
    </w:p>
    <w:p>
      <w:r>
        <w:rPr>
          <w:b/>
        </w:rPr>
        <w:t>E. 18</w:t>
      </w:r>
    </w:p>
    <w:p>
      <w:r>
        <w:t>Intégralement infondé, le recours sera donc rejeté.</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de CHF 500.- versée à la suite du dépôt du recours. Vu l’issue du litige, aucune indemnité de procédure ne lui sera allouée (art. 87 al. 2 LPA).</w:t>
      </w:r>
    </w:p>
    <w:p>
      <w:r>
        <w:rPr>
          <w:b/>
        </w:rPr>
        <w:t>E. 20</w:t>
      </w:r>
    </w:p>
    <w:p>
      <w:r>
        <w:t>En vertu des art. 89 al. 2 et 111 al. 2 de la loi sur le Tribunal fédéral du 17 juin 2005 (LTF - RS 173.110), le présent jugement sera communiqué au secrétariat d'État aux migrations.</w:t>
      </w:r>
    </w:p>
    <w:p>
      <w:r>
        <w:t>- 12/12 - A/3585/2022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