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JTAPI/376/2025 vom 12. Oktober 2023</w:t>
      </w:r>
    </w:p>
    <w:p>
      <w:r>
        <w:t>GE Cour de justice, 2023-10-12, FR</w:t>
      </w:r>
    </w:p>
    <w:p>
      <w:r>
        <w:rPr>
          <w:b/>
        </w:rPr>
        <w:t xml:space="preserve">Quelle: </w:t>
      </w:r>
      <w:r>
        <w:t>https://mcp.opencaselaw.ch/entscheid/ge_gerichte_JTAPI_376_2025</w:t>
      </w:r>
    </w:p>
    <w:p>
      <w:r>
        <w:t>FR: GE_GERICHTE JTAPI/376/2025 du 12 octobre 2023</w:t>
      </w:r>
    </w:p>
    <w:p>
      <w:r>
        <w:t>IT: GE_GERICHTE JTAPI/376/2025 del 12 ottobre 2023</w:t>
      </w:r>
    </w:p>
    <w:p>
      <w:pPr>
        <w:pStyle w:val="Heading2"/>
      </w:pPr>
      <w:r>
        <w:t>Erwägungen</w:t>
      </w:r>
    </w:p>
    <w:p>
      <w:r>
        <w:rPr>
          <w:b/>
        </w:rPr>
        <w:t>E. 1</w:t>
      </w:r>
    </w:p>
    <w:p>
      <w:r>
        <w:t>Le Tribunal administratif de première instance est compétent pour prolonger la détention administrative en vue de renvoi ou d'expulsion (art. 115 al. 1 et 116 al. 1</w:t>
      </w:r>
    </w:p>
    <w:p>
      <w:r>
        <w:t>- 6/10 - A/1121/2025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31 mars 2025, le tribunal a été valablement saisi, dans le délai légal précité, d'une requête de l'OCPM tendant à la prolongation de la détention administrative de M. A______ pour une durée de quatre mois.</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w:t>
      </w:r>
    </w:p>
    <w:p>
      <w:r>
        <w:t>- 7/10 - A/1121/2025 135 consid. 4.1 ; 134 I 92 consid. 2.3 ; arrêts du Tribunal fédéral 2C_672/2019 du 22 août 2019 consid. 5.4 ; 2C_263/2019 du 27 juin 2019 consid. 4.1)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6</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ATA/848/2014 du 31 octobre 2014 ; ATA/3/2013 du 3 janvier 2013 ; ATA/40/2012 du 19 janvier 2012 ; ATA/518/2011 du 23 août 2011).</w:t>
      </w:r>
    </w:p>
    <w:p>
      <w:r>
        <w:rPr>
          <w:b/>
        </w:rPr>
        <w:t>E. 7</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8</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w:t>
      </w:r>
    </w:p>
    <w:p>
      <w:r>
        <w:rPr>
          <w:b/>
        </w:rPr>
        <w:t>E. 9</w:t>
      </w:r>
    </w:p>
    <w:p>
      <w:r>
        <w:t>Selon la jurisprudence, le devoir de célérité est en principe violé lorsque, pendant plus de deux mois, aucune démarche n'est accomplie en vue de l'exécution du refoulement par les autorités compétentes, sans que cette inaction soit en première ligne causée par le comportement des autorités étrangères ou celui de l'intéressé lui- même (ATF 139 I 206 consid. 2.1 et les arrêts cités ; arrêt du Tribunal fédéral 2C_18/2016 du 2 février 2016 consid. 4.2 ; ATA/567/2016 du 1er juillet 2016 consid. 7a).</w:t>
      </w:r>
    </w:p>
    <w:p>
      <w:r>
        <w:rPr>
          <w:b/>
        </w:rPr>
        <w:t>E. 10</w:t>
      </w:r>
    </w:p>
    <w:p>
      <w:r>
        <w:t>Selon l'art. 80 al. 4 LEI, l'autorité judiciaire qui examine la décision de détention de maintien ou de levée tient compte de la situation familiale de la personne détenue et des conditions d'exécution de la détention.</w:t>
      </w:r>
    </w:p>
    <w:p>
      <w:r>
        <w:rPr>
          <w:b/>
        </w:rPr>
        <w:t>E. 11</w:t>
      </w:r>
    </w:p>
    <w:p>
      <w:r>
        <w:t>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elle est, de plus, contraire à l'art. 5 par. 1 let. f CEDH (cf. ATF 130 II 56 consid. 4.1.1 et les arrêts cités; arrêts 2C_955/2020 précité consid. 5.1 et l'arrêt cité).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(arrêt 2C_672/2019 du 22 août 2019 consid. 5.1 et les arrêts cités). Tel est par exemple le cas lorsqu'un État refuse explicitement, ou du moins de manière clairement reconnaissable et cohérente, de reprendre certains de ses ressortissants (cf. ATF 130 II 56 consid. 4.1.3; 125 II 217 consid. 2 et la référence et l'arrêt cités; arrêts 2C_768/2020 du 21 octobre 2020 consid. 5.1; 2C_473/2010 du 25 juin 2010 consid. 4.1). Le facteur décisif est de savoir si l'exécution de la mesure d'éloignement semble possible dans un délai prévisible respectivement raisonnable avec une probabilité suffisante (arrêts 2C_955/2020 précité consid. 5.1; 2C_635/2020 précité consid. 6.1; 2C_597/2020 du 3 août 2020 consid. 4.1). La</w:t>
      </w:r>
    </w:p>
    <w:p>
      <w:r>
        <w:t>- 8/10 - A/1121/2025 détention viole l'art. 80 al. 6 let. a LEI, ainsi que le principe de proportionnalité, lorsqu'il y a de bonnes raisons de penser que tel ne pourra pas être le cas (ATF 130 II 56 consid. 4.1.3 et les arrêts cités). Sous l'angle de l'art. 80 al. 6 let. a LEI, la détention ne doit être levée que si la possibilité de procéder à l'expulsion est inexistante ou hautement improbable et purement théorique, mais pas s'il y a une chance sérieuse, bien que mince, d'y procéder (cf. ATF 130 II 56 consid. 4.1.3; arrêts 2C_955/2020 précité consid. 5.1; 2C_597/2020 précité consid. 4.1).</w:t>
      </w:r>
    </w:p>
    <w:p>
      <w:r>
        <w:rPr>
          <w:b/>
        </w:rPr>
        <w:t>E. 12</w:t>
      </w:r>
    </w:p>
    <w:p>
      <w:r>
        <w:t>Savoir si un renvoi, exclu au moment où l'autorité de la détention statue, est possible dans un délai prévisible et donc réalisable, suppose que l'autorité ou le juge dispose d'indications suffisamment concrètes à ce sujet, indications qui sont en particulier fournies par le SEM (cf. arrêt 2C_597/2020 précité consid. 4.1 et les nombreux arrêts cités). À défaut, force est d'admettre qu'il n'y a pas de perspective sérieuse d'exécution de la décision de renvoi et le détenu doit être libéré. La vague possibilité que l'obstacle au renvoi puisse être levé dans un avenir prévisible ne suffit pas à justifier le maintien en détention (cf. ATF 125 II 217 consid. 3b/bb; arrêt 2C_955/2020 précité consid. 5.1 et les arrêts cités).</w:t>
      </w:r>
    </w:p>
    <w:p>
      <w:r>
        <w:rPr>
          <w:b/>
        </w:rPr>
        <w:t>E. 13</w:t>
      </w:r>
    </w:p>
    <w:p>
      <w:r>
        <w:t>Selon la jurisprudence, le simple fait que les autorités chargées du refoulement des étrangers se heurtent à des difficultés et risquent de ne pouvoir le faire en temps utile n'est pas suffisant pour lever la détention. Sous l'angle du principe de la proportionnalité, la détention n'est inadmissible que si des raisons sérieuses laissent penser que la mesure d'éloignement ne pourra certainement pas intervenir avant la fin du délai légal de détention (ATF 122 II 148 consid. 3 ; arrêt du Tribunal fédéral 2A.584/2003, 2A.606/2003 du 8 janvier 2004 consid. 6 ; 2A.549/2003 du 3 décembre 2003 consid. 2.2 ; Grégor CHATTON/Laurent MERZ in Minh Son NGUYEN/Cesla AMARELLE [éd.], Code annoté de droit des migrations, vol. II : LEtr, 2017, n. 5 p. 780).</w:t>
      </w:r>
    </w:p>
    <w:p>
      <w:r>
        <w:rPr>
          <w:b/>
        </w:rPr>
        <w:t>E. 14</w:t>
      </w:r>
    </w:p>
    <w:p>
      <w:r>
        <w:t>En l'espèce, s'agissant du principe de la détention de M. A______, sa légalité a été examinée, admise et confirmée par le tribunal par jugement du 15 décembre 2024, confirmé par la chambre administrative dans son arrêt du 6 décembre 2024 (ATA/1429/2024), puis par jugement du tribunal du 27 décembre 2024 confirmé par la chambre administrative dans son arrêt du 17 janvier 2025 (ATA/75/2025). En l'absence d'un changement déterminant des circonstances depuis lors, il n'y sera pas revenu. L'assurance du départ effectif de M. A______ répond toujours à un intérêt public certain et s'inscrit dans le cadre des obligations internationales de la Suisse, étant rappelé que les autorités suisses doivent s'assurer du fait qu'il quittera effectivement le territoire, à destination de son pays d'origine Ainsi, M. A______ ne saurait être remis sans autre en liberté pour quitter la Suisse par ses propres moyens et se rendre en Italie. Dans son principe, la détention en cause n'est par conséquent toujours pas contraire au principe de la proportionnalité. Concernant les démarches en vue de son refoulement, l’on relèvera que suite à sa demande d’asile, les démarches n’ont pas pu avancer. Le SEM a rejeté la demande</w:t>
      </w:r>
    </w:p>
    <w:p>
      <w:r>
        <w:t>- 9/10 - A/1121/2025 d’asile par décision du 14 mars 2025, décision n’étant pas encore en force. Malgré le fait que M. A______ ait indiqué ne pas vouloir recourir contre cette décision, les autorités se voient dans l’obligation d’attendre cette entrée en force pour continuer leurs démarches en vue de son renvoi. Aucun élément du dossier ne permet de retenir que les autorités tunisiennes ne délivreraient plus jamais de laissez-passer en faveur de M. A______, étant rappelé que bien que non volontaire, ce dernier a été condamné pénalement en Suisse à pas moins de sept reprises. Si certes, le 3 décembre 2024, les autorités tunisiennes ont fait valoir qu’elles ne délivraient pas de laissez-passer pour leurs ressortissants non volontaires au retour, c’est à juste titre que les autorités suisses ont indiqué reprendre les démarches et tenter d’obtenir ce laisser-passer, quatre mois s’étant écoulés depuis le refus des autorités tunisiennes. Comme expliqué par la représentante de l’OCPM à l’audience du 8 avril 2025, elles doivent d’abord procéder à la réservation d'une place sur un vol à destination de la Tunisie avec escorte policière puis solliciter la délivrance, par les autorités tunisiennes, d'un laissez-passer, étant précisé que le délai d'annonce aux autorités tunisiennes est d'environ quatre semaines. Dès lors, force est de retenir que les autorités suisses ont agi et continuent d’agir avec toute la diligence requise, et ne peuvent entreprendre de nouvelles démarches tant que la décision du SEM du 14 mars 2025 n’est pas en force. S'agissant enfin de la durée de la prolongation requise par l'OCPM, M. A______ est détenu administrativement depuis le 12 novembre 2024, de sorte que la durée de la détention administrative admissible en vertu de l'art. 79 LEI n'est de loin pas atteinte. Elle ne le sera pas non plus à l'issue de la prolongation de quatre mois sollicitée par l’OCPM, laquelle apparait proportionnée et nécessaire au vu de la situation et des démarches en cours et encore à entreprendre, étant observé qu'en l'absence de coopération de l’intéressé, sa détention pourrait se prolonger jusqu'à dix-huit mois en application de l'art. 79 al. 2 let. a LEI. Le tribunal relèvera par ailleurs que si M. A______ coopérait à son retour, son renvoi pourrait certainement intervenir dans un meilleur délai et sa détention prendre fin.</w:t>
      </w:r>
    </w:p>
    <w:p>
      <w:r>
        <w:rPr>
          <w:b/>
        </w:rPr>
        <w:t>E. 15</w:t>
      </w:r>
    </w:p>
    <w:p>
      <w:r>
        <w:t>Au vu de ce qui précède, la demande de prolongation de la détention administrative de M. A______ sera admise pour une durée de quatre mois, soit jusqu'au 11 août 2025.</w:t>
      </w:r>
    </w:p>
    <w:p>
      <w:r>
        <w:rPr>
          <w:b/>
        </w:rPr>
        <w:t>E. 16</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- 10/10 - A/1121/2025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