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JTAPI/373/2025 vom 8. April 2025</w:t>
      </w:r>
    </w:p>
    <w:p>
      <w:r>
        <w:t>GE Cour de justice, 2025-04-08, FR</w:t>
      </w:r>
    </w:p>
    <w:p>
      <w:r>
        <w:rPr>
          <w:b/>
        </w:rPr>
        <w:t xml:space="preserve">Quelle: </w:t>
      </w:r>
      <w:r>
        <w:t>https://mcp.opencaselaw.ch/entscheid/ge_gerichte_JTAPI_373_2025</w:t>
      </w:r>
    </w:p>
    <w:p>
      <w:r>
        <w:t>FR: GE_GERICHTE JTAPI/373/2025 du 8 avril 2025</w:t>
      </w:r>
    </w:p>
    <w:p>
      <w:r>
        <w:t>IT: GE_GERICHTE JTAPI/373/2025 del 8 aprile 2025</w:t>
      </w:r>
    </w:p>
    <w:p>
      <w:pPr>
        <w:pStyle w:val="Heading2"/>
      </w:pPr>
      <w:r>
        <w:t>Erwägungen</w:t>
      </w:r>
    </w:p>
    <w:p>
      <w:r>
        <w:rPr>
          <w:b/>
        </w:rPr>
        <w:t>E. 15</w:t>
      </w:r>
    </w:p>
    <w:p>
      <w:r>
        <w:t>Le commissaire de police a soumis cet ordre de mise en détention au Tribunal administratif de première instance (ci-après : le tribunal) le même jour.</w:t>
      </w:r>
    </w:p>
    <w:p>
      <w:r>
        <w:rPr>
          <w:b/>
        </w:rPr>
        <w:t>E. 16</w:t>
      </w:r>
    </w:p>
    <w:p>
      <w:r>
        <w:t>Par courriel du 6 avril 2025, le commissaire de police a sollicité du service médical du lieu de détention de M. A______ la transmission d’un rapport médical concernant ce dernier.</w:t>
      </w:r>
    </w:p>
    <w:p>
      <w:r>
        <w:t>- 4/9 - A/1199/2025</w:t>
      </w:r>
    </w:p>
    <w:p>
      <w:r>
        <w:rPr>
          <w:b/>
        </w:rPr>
        <w:t>E. 17</w:t>
      </w:r>
    </w:p>
    <w:p>
      <w:r>
        <w:t>Par courriel du 7 avril 2025, le commissaire de police a informé le tribunal que, selon les informations obtenues, M. A______ sera vu par le service médical le mercredi 9 avril 2025 et qu’il n’avait à ce jour formulé aucune demande en lien avec une médication ni exprimé le souhait de consulter le service médical.</w:t>
      </w:r>
    </w:p>
    <w:p>
      <w:r>
        <w:rPr>
          <w:b/>
        </w:rPr>
        <w:t>E. 18</w:t>
      </w:r>
    </w:p>
    <w:p>
      <w:r>
        <w:t>Entendu ce jour par le tribunal, M. A______ a déclaré qu’il était toujours d'accord de repartir en Italie. Il avait toujours logé dans un foyer du B______ et il n'avait jamais disparu dans la clandestinité. Il a confirmé avoir été emmené au poste de police après les évènements du 25 mars 2025 et avoir été condamné par ordonnance pénale. Il n’avait pas rencontré d'avocat et il avait reçu un document de la part de la police, soit une ordonnance pénale. Il prenait actuellement des traitements médicaux, à savoir des somnifères, un traitement pour la dépression et un traitement pour des problèmes cardiaques. Tous ses médicaments se trouvaient au foyer. Il n’avait pas eu l'opportunité d'en obtenir sur son lieu de détention. La représentante du commissaire de police a confirmé que M. A______ serait vu par le service médical le 9 avril 2025 et qu'à cette occasion il pourrait demander les médicaments nécessaires. Sur question du conseil de M. A______, elle a indiqué que les autorités italiennes étaient d'accord pour la réadmission et que les autorités fédérales les interpelleraient lorsqu'elles seraient en possession du rapport médical afin de déterminer si la remise pouvait être faite avec ou sans assistance médicale (le délai de remise n'était pas le même si une assistance médicale était nécessaire). Elle a plaidé et demandé la confirmation de l’ordre de mise en détention administrative, tant sur son principe que sur sa durée, prononcé à l’encontre de M. A______ le 5 avril 2025 pour une durée d’un mois. Le conseil de M. A______ a indiqué qu’elle ignorait s'il y avait eu opposition à l’ordonnance pénale. Elle a plaidé et conclu principalement à l'annulation de l'ordre de mise en détention subsidiairement, à la réduction de sa durée à deux semaines. Elle a précisé que son client lui avait indiqué depuis quelques jours avant son arrestation de samedi dernier, qu’il ne dormait plus dans le foyer du B______ suite à des conflits au sein dudit foyer. Il y avait toutefois laissé ses affaires.</w:t>
      </w:r>
    </w:p>
    <w:p>
      <w:r>
        <w:t>EN DROIT 1. 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w:t>
      </w:r>
    </w:p>
    <w:p>
      <w:r>
        <w:t>- 5/9 - A/1199/2025 2. En l'espèce, le tribunal a été valablement saisi et respecte le délai précité en statuant ce jour, la détention administrative ayant débuté le 5 avril 2025 à 10h45. 3. Selon l'art. 76 al. 1 let. b ch. 1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 ATA/740/2015 du 16 juillet 2015 ; ATA/943/2014 du 28 novembre 2014 ; ATA/616/2014 du 7 août 2014). 4.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w:t>
      </w:r>
    </w:p>
    <w:p>
      <w:r>
        <w:rPr>
          <w:b/>
        </w:rPr>
        <w:t>E. 23</w:t>
      </w:r>
    </w:p>
    <w:p>
      <w:r>
        <w:t>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 16 juillet 2009 consid. 3.1 ; ATA/740/2015 du 16 juillet 2015 ; ATA/739/2015 du 16 juillet 2015 ; ATA/682/2015 du 25 juin 2015 ; ATA/261/2013 du 25 avril 2013 ; ATA/40/2011 du 25 janvier 2011). Ne constituent pas des éléments suffisants le seul fait que l'étranger est entré en Suisse de façon illégale ou le fait qu'il soit démuni de papiers d'identité (cf. ATF 129 I 139 consid. 4.2.1 p. 146 s.). De même, le fait de ne pas quitter le pays dans le délai imparti à cet effet n'est pas à lui seul suffisant pour admettre un motif de détention au sens de l'art. 76 al. 1 ch. 3 ou 4 LEtr, mais peut tout au plus constituer</w:t>
      </w:r>
    </w:p>
    <w:p>
      <w:r>
        <w:t>- 6/9 - A/1199/2025 un indice parmi d'autres en vue d'établir un risque de fuite (cf. arrêts 2A.208/1998 du 29 avril 1998 consid. 3; 2A.514/1997 du 9 décembre 1997 consid. 1b; ALAIN WURZBURGER, La jurisprudence récente du Tribunal fédéral en matière de police des étrangers, in: RDAF 1997 I 267 ss, p. 332 s.; THOMAS HUGI YAR, Zwangsmassnahmen im Ausländerrecht, in: Ausländerrecht [Peter Uebersax et al. (éd.)], 2e éd., Bâle 2009, p. 417 ss, 463 N 10.84). En effet, si tel était le cas, il aurait appartenu au législateur d'indiquer expressément à l'art. 76 al. 1 LEtr que le non- respect du délai de départ constitue à lui seul un motif justifiant la mise en détention de l'étranger (arrêt. 2C_478/2012 du 14 juin 2012, consid. 2.2). 5. 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 3.5 ;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 4.1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 6. En l’espèce, M. A______ fait l’objet d’une décision de renvoi prononcée par le SEM le 20 décembre 2024, suite à son refus d’entrer en matière sur sa demande d’asile. A ce jour, il ne s’est pas conformé à cette décision et est resté en Suisse, en toute illégalité. Il n’a entrepris aucune démarche en vue de repartir en Italie. Il a de plus été convoqué à plusieurs entretiens en vue d’organiser son départ, convocations auxquelles il n’a pas donné suite. Lors de sa dernière venue dans les locaux de l’OCPM, le 25 mars dernier, il a adopté un comportement violent, conduisant à son</w:t>
      </w:r>
    </w:p>
    <w:p>
      <w:r>
        <w:t>- 7/9 - A/1199/2025 arrestation et à sa condamnation, expliquant ledit comportement notamment parce qu’il était énervé suite au refus de l’OCPM de lui renouveler son permis – démontrant ainsi son intention de vouloir rester en Suisse. Enfin, il a disparu de son foyer fin mars 2025. Même s’il le conteste, il a toutefois reconnu avoir quitté son foyer une semaine avant son arrestation à l’aéroport et avait déjà indiqué à la police, le 25 mars 2025, vouloir changer de foyer. Son comportement démontre clairement qu’il n’entend pas collaborer avec les autorités en vue de son départ de Suisse, même s’il indique aujourd’hui être d’accord de retourner en Italie, et le risque qu’il disparaisse une nouvelle fois dans la clandestinité ou ne quitte pas le territoire suisse, ne peut raisonnablement être écarté. Dès lors, les conditions pour une mise en détention sont clairement remplies. 7.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 8. En l'espèce, l'autorité chargée du renvoi a agi avec diligence et célérité dès lors qu'elle a immédiatement procédé aux démarches en vue de la réadmission de M. A______ en Italie, étant actuellement dans l’attente de la remise d’un rapport médical afin de pouvoir ensuite organiser la remise de ce dernier aux autorités italiennes à la frontière Chiasso-Ponte Chiasso. 9.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 ; ATA/752/2012 du 1er novembre 2012 consid. 7). 10. En l'espèce, eu égard à l'ensemble des circonstances, il y a lieu de confirmer l'ordre de mise en détention administrative pour une durée d’un mois, qui respecte en soi l'art. 79 LEI et n'apparaît pas disproportionnée, étant rappelé que la détention cessera au moment où il sera remis aux autorités italiennes, que toutes les démarches utiles sont actuellement en cours et qu’un préavis de huit ou treize jours ouvrables selon la situation médicale de l’intéressé doit être respecté avant de pouvoir le remettre M. A______ aux autorité italiennes.</w:t>
      </w:r>
    </w:p>
    <w:p>
      <w:r>
        <w:t>- 8/9 - A/1199/2025 11.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- 9/9 - A/1199/2025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