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JTAPI/373/2024 vom 13. März 2024</w:t>
      </w:r>
    </w:p>
    <w:p>
      <w:r>
        <w:t>GE Cour de justice, 2024-03-13, FR</w:t>
      </w:r>
    </w:p>
    <w:p>
      <w:r>
        <w:rPr>
          <w:b/>
        </w:rPr>
        <w:t xml:space="preserve">Quelle: </w:t>
      </w:r>
      <w:r>
        <w:t>https://mcp.opencaselaw.ch/entscheid/ge_gerichte_JTAPI_373_2024</w:t>
      </w:r>
    </w:p>
    <w:p>
      <w:r>
        <w:t>FR: GE_GERICHTE JTAPI/373/2024 du 13 mars 2024</w:t>
      </w:r>
    </w:p>
    <w:p>
      <w:r>
        <w:t>IT: GE_GERICHTE JTAPI/373/2024 del 13 marzo 2024</w:t>
      </w:r>
    </w:p>
    <w:p>
      <w:pPr>
        <w:pStyle w:val="Heading2"/>
      </w:pPr>
      <w:r>
        <w:t>Erwägungen</w:t>
      </w:r>
    </w:p>
    <w:p>
      <w:r>
        <w:rPr>
          <w:b/>
        </w:rPr>
        <w:t>E. 1</w:t>
      </w:r>
    </w:p>
    <w:p>
      <w:r>
        <w:t>Toute personne directement touchée par une mesure d’éloignement ordonnée en application de l'art. 8 LVD peut en solliciter la prolongation auprès du tribunal au plus tard quatre jours avant son expiration (art. 11 al. 2 LVD). Ce dernier, dont le pouvoir d’examen s’étend à l’opportunité, statue avant l’expiration de la mesure, à défaut de quoi celle-ci cesse de déployer ses effets (art. 11 al. 3 LVD).</w:t>
      </w:r>
    </w:p>
    <w:p>
      <w:r>
        <w:rPr>
          <w:b/>
        </w:rPr>
        <w:t>E. 2</w:t>
      </w:r>
    </w:p>
    <w:p>
      <w:r>
        <w:t>En l'occurrence, la requête de Mme A______ a été valablement formée quatre jours avant l'expiration de la mesure litigieuse, de sorte qu'elle est recevable.</w:t>
      </w:r>
    </w:p>
    <w:p>
      <w:r>
        <w:rPr>
          <w:b/>
        </w:rPr>
        <w:t>E. 3</w:t>
      </w:r>
    </w:p>
    <w:p>
      <w:r>
        <w:t>Le tribunal statue ce jour avant cette échéance.</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w:t>
      </w:r>
    </w:p>
    <w:p>
      <w:r>
        <w:t>- 8/11 - A/1306/2024 b) contacter ou approcher une ou plusieurs personnes. La mesure d'éloignement est prononcée pour une durée de dix jours au moins et de trente jours au plus (art. 8 al. 3 LVD). Elle peut être prolongée pour trente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Lorsqu'il statue sur une demande de prolongation d'une mesure d'éloignement, qui porte atteinte à la liberté personnelle de son destinataire, le tribunal doit s'assurer que cette mesure respecte le principe de la proportionnalité (art. 36 al. 3 de la Constitution fédérale de la Confédération suisse du 18 avril 1999 - Cst. - RS 101), qui exige qu'une mesure restrictive soit apte à produire les résultats escomptés (règle de l'aptitude), que ceux-ci ne puissent être atteints par une mesure moins incisive (règle de la nécessité),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w:t>
      </w:r>
    </w:p>
    <w:p>
      <w:r>
        <w:t>- 9/11 - A/1306/2024</w:t>
      </w:r>
    </w:p>
    <w:p>
      <w:r>
        <w:rPr>
          <w:b/>
        </w:rPr>
        <w:t>E. 6</w:t>
      </w:r>
    </w:p>
    <w:p>
      <w:r>
        <w:t>En l'espèce, Mme A______ motive sa demande de prolongation par le fait qu’elle a toujours très peur d'un éventuel retour au domicile de M. B______, respectivement contact avec ce dernier. Elle explique avoir besoin de se sentir en sécurité et souhaiter maintenir le climat de sérénité qu’elle s’est aujourd’hui créé avec ses enfants au domicile familial. Elle rappelle les démarches entreprises - et toujours en cours - au civil par M. B______ en vue de récupérer ledit logement, ce alors même qu’il dispose d’un bail pour un autre logement au J______. Elle craint des nouvelles violences, à tout le moins psychiques, si la mesure d’éloignement n’est pas prolongée, précisant que cette dernière interdit également à M. B______ de la contacter et de l’approcher. M. B______ s'oppose à la prolongation de la mesure d'éloignement estimant qu’elle n’est fondée sur aucun motif valable. Cela étant, il indique qu’une prolongation de l'éloignement ne changerait rien pour lui puisque le domicile familial a été attribué à Mme A______ et qu’il entend respecter cette décision. Il indique par ailleurs n’avoir aucune intention de l’approcher ou de la contacter. Il relève que la présente demande a en réalité pour objectif de le déranger dans son travail. Il explique enfin qu’il récupérera son logement au J______ à la fin du mois ou, au plus tard, le 15 mai 2024 mais qu’il souhaiterait, d'ici là, pouvoir récupérer ses affaires personnelles, dont un bureau, au domicile familial, idéalement non accompagné de la police, car le démontage du bureau et la récupération de toutes ses affaires risquent de prendre beaucoup de temps. Lors de l’audience, le tribunal a pu constater que la situation était toujours très tendue entre les parties et que Mme A______ semblait très inquiète à l’idée d’un retour de M. B______ au domicile et/ou de contacts avec ce dernier. A cet égard et même si l’intéressé a déclaré en audience qu’il entendait respecter la décision du tribunal civil attribuant le domicile familial à Mme A______ et n'avoir aucune intention d'approcher ou de contacter la précitée, le tribunal doit toutefois constater que les démarches entreprises sur le plan civil aux fins de se voir attribuer le domicile conjugal sans toujours en cours. Il indique par ailleurs vouloir récupérer ses affaires audit domicile idéalement sans la police, ce qui serait manifestement une situation extrêmement stressante pour Mme A______, à qui pour rappel, le domicile familial a été attribué exclusivement. Dans ces circonstances, il apparait opportun, à ce stade, de prolonger la mesure d’éloignement pour une durée de 30 jours supplémentaires afin de permettre à Mme A______ de pérenniser la sérénité qu’elle dit avoir retrouver, quand bien même il est évident que cette mesure ne permettra pas, à elle seule, de régler la situation. Sous l’angle de la proportionnalité, le tribunal relèvera enfin que M. B______ a lui-même relevé que cette prolongation serait sans impact particulier pour lui dès lors qu’il disposait de son propre logement, que le logement familial avait été attribué exclusivement à Mme A______ et ses enfants et que les relations personnelles avec ces derniers s’étaient et pourraient s’organiser, à satisfaction, par l'intermédiaire de la sœur de Mme A______.</w:t>
      </w:r>
    </w:p>
    <w:p>
      <w:r>
        <w:t>- 10/11 - A/1306/2024</w:t>
      </w:r>
    </w:p>
    <w:p>
      <w:r>
        <w:t>Par conséquent, la demande de prolongation sera admise et la mesure d'éloignement prolongée pour une durée de 30 jours, soit jusqu'au 25 mai 2024 à 17h00.</w:t>
      </w:r>
    </w:p>
    <w:p>
      <w:r>
        <w:t>A toutes fins utiles, il sera rappelé que cette mesure ne fait plus interdiction à M. B______ de contacter ses enfants mineurs D______ et E______ et de s'approcher ou de pénétrer de l'école F______ à I______.</w:t>
      </w:r>
    </w:p>
    <w:p>
      <w:r>
        <w:t>Il ne sera pas perçu d'émolument (art. 87 al. 1 LPA).</w:t>
      </w:r>
    </w:p>
    <w:p>
      <w:r>
        <w:rPr>
          <w:b/>
        </w:rPr>
        <w:t>E. 7</w:t>
      </w:r>
    </w:p>
    <w:p>
      <w:r>
        <w:t>Un éventuel recours déposé contre le présent jugement n'aura pas d'effet suspensif (art. 11 al. 1 LVD ; rapport rendu le 1er juin 2010 par la commission judiciaire et de la police chargée d'étudier le PL 10582, p. 17).</w:t>
      </w:r>
    </w:p>
    <w:p>
      <w:r>
        <w:t>- 11/11 - A/1306/2024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