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JTAPI/372/2024 vom 3. August 2020</w:t>
      </w:r>
    </w:p>
    <w:p>
      <w:r>
        <w:t>GE Cour de justice, 2020-08-03, FR</w:t>
      </w:r>
    </w:p>
    <w:p>
      <w:r>
        <w:rPr>
          <w:b/>
        </w:rPr>
        <w:t xml:space="preserve">Quelle: </w:t>
      </w:r>
      <w:r>
        <w:t>https://mcp.opencaselaw.ch/entscheid/ge_gerichte_JTAPI_372_2024</w:t>
      </w:r>
    </w:p>
    <w:p>
      <w:r>
        <w:t>FR: GE_GERICHTE JTAPI/372/2024 du 3 août 2020</w:t>
      </w:r>
    </w:p>
    <w:p>
      <w:r>
        <w:t>IT: GE_GERICHTE JTAPI/372/2024 del 3 agosto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21 avril 2024 à 16h00.</w:t>
      </w:r>
    </w:p>
    <w:p>
      <w:r>
        <w:rPr>
          <w:b/>
        </w:rPr>
        <w:t>E. 3</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3.1</w:t>
      </w:r>
    </w:p>
    <w:p>
      <w:r>
        <w:t>; 2C_756/2009 du 15 décembre 2009 consid. 2.1).</w:t>
      </w:r>
    </w:p>
    <w:p>
      <w:r>
        <w:rPr>
          <w:b/>
        </w:rPr>
        <w:t>E. 4</w:t>
      </w:r>
    </w:p>
    <w:p>
      <w:r>
        <w:t>En l'espèce, M. A______ a fait l'objet d'une mesure d'expulsion judiciaire prononcée par la chambre pénale d'appel et de révision de la Cour de justice prononcée par arrêt du 3 août 2020 et valable durant 8 ans, soit jusqu'en 2028. Après avoir été expulsé en Espagne le 29 janvier 2021, il a été à nouveau arrêté par la police à Genève le 3 février 2022. Il a donc enfreint l'interdiction d'entrer en Suisse que constituait son expulsion judiciaire, toujours valable à cette date. Il convient de préciser que les explications données par M. A______ sur l’erreur qu’il aurait commise en pensant que son acquittement du 20 janvier 2023 entraînait l’annulation de son expulsion judiciaire sont sans pertinence par rapport à ce qui précède. En effet, ce n’est pas le fait que M. A______ a poursuivi son séjour en Suisse après cet</w:t>
      </w:r>
    </w:p>
    <w:p>
      <w:r>
        <w:t>- 7/9 - A/1314/2024 acquittement qui est pris en considération dans l’examen de la légalité de sa détention administrative, mais le fait qu’il soit revenu en Suisse malgré cette expulsion, étant relevé que ce retour est antérieur à l’acquittement sur lequel il fonde son erreur sur sa situation juridique. Il en va de même concernant le fait que sa dernière arrestation, le 19 avril 2024, ne l’impliquerait pas pour du trafic de stupéfiants, mais pour sa propre consommation de drogue : ces éléments sont sans pertinence par rapport aux motifs déjà évoqués plus haut concernant la légalité de sa détention.</w:t>
      </w:r>
    </w:p>
    <w:p>
      <w:r>
        <w:rPr>
          <w:b/>
        </w:rPr>
        <w:t>E. 5</w:t>
      </w:r>
    </w:p>
    <w:p>
      <w:r>
        <w:t>Les conditions légales de sa détention administrative sont donc réalisées à teneur des dispositions légales susmentionnées, ce qui légitime cette dernière sur le principe.</w:t>
      </w:r>
    </w:p>
    <w:p>
      <w:r>
        <w:rPr>
          <w:b/>
        </w:rPr>
        <w:t>E. 6</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l'espèce, M. A______ conteste tout d’abord la proportionnalité au sens strict de sa détention administrative, considérant qu’il avait toujours déclaré son accord au fait de quitter sans délai le territoire suisse. Or, de telles déclarations ont été contredites par l’attitude de M. A______, qui est malgré tout revenu en Suisse nonobstant l’expulsion pénale dont il faisait l’objet et qui est valable jusqu’en 2028.</w:t>
      </w:r>
    </w:p>
    <w:p>
      <w:r>
        <w:t>- 8/9 - A/1314/2024 C’est donc d’après ses actes qu’il faut apprécier la question de savoir si M. A______ se conformerait à son obligation de quitter la Suisse au cas où il serait remis en liberté, la réponse étant assurément négative au vu de son comportement. Par conséquent, seule sa détention administrative apparaît propre à assurer l’exécution de son expulsion. Le fait qu’il ait pour projet d’épouser la mère de son enfant et de reconnaître ce dernier, ou encore qu’il soit en train d’effectuer en Espagne des démarches en vue de sa naturalisation, n’est pas propre à relativiser la nécessité d’exécuter une expulsion prononcée par un jugement entré en force. Enfin, quant à la durée de la détention administrative, que le commissaire de police a prononcée pour une durée de six semaines, il apparaît, sur la base des explications données à l’audience par le représentant du commissaire de police, que cette durée est disproportionnée, puisqu’une réponse des autorités espagnoles devrait parvenir dans le courant de la semaine et qu’à supposer que cette réponse soit positive, une semaine supplémentaire devrait être suffisante pour la réservation d’un vol à destination de l’Espagne. Par conséquent, on ne voit pas à priori l’intérêt d’une détention d’une durée de six semaines. Quant à l’hypothèse que les autorités espagnoles refusent la réadmission de M. A______ ou que celui-ci refuse de prendre l’avion à destination de l’Espagne, une durée totale de six semaines apparaît vraisemblablement insuffisante pour effectuer les démarches supplémentaires que ces deux hypothèses nécessiteraient. Par conséquent, une réduction de la détention administrative à quatre semaines apparaît davantage proportionnée et permettra plus rapidement, cas échéant, de contrôler à nouveau, en fonction de l’évolution de la situation, la poursuite éventuelle de la détention de M. A______.</w:t>
      </w:r>
    </w:p>
    <w:p>
      <w:r>
        <w:rPr>
          <w:b/>
        </w:rPr>
        <w:t>E. 11</w:t>
      </w:r>
    </w:p>
    <w:p>
      <w:r>
        <w:t>Au vu de ce qui précède, il y a lieu de confirmer l'ordre de mise en détention administrative de M. A______, mais pour une durée de quatre semaines.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A/1314/2024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