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JTAPI/370/2025 vom 8. April 2025</w:t>
      </w:r>
    </w:p>
    <w:p>
      <w:r>
        <w:t>GE Cour de justice, 2025-04-08, FR</w:t>
      </w:r>
    </w:p>
    <w:p>
      <w:r>
        <w:rPr>
          <w:b/>
        </w:rPr>
        <w:t xml:space="preserve">Quelle: </w:t>
      </w:r>
      <w:r>
        <w:t>https://mcp.opencaselaw.ch/entscheid/ge_gerichte_JTAPI_370_2025</w:t>
      </w:r>
    </w:p>
    <w:p>
      <w:r>
        <w:t>FR: GE_GERICHTE JTAPI/370/2025 du 8 avril 2025</w:t>
      </w:r>
    </w:p>
    <w:p>
      <w:r>
        <w:t>IT: GE_GERICHTE JTAPI/370/2025 del 8 aprile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w:t>
      </w:r>
    </w:p>
    <w:p>
      <w:r>
        <w:t>- 8/13 - A/543/2025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À titre préliminaire, le recourant requiert son audition.</w:t>
      </w:r>
    </w:p>
    <w:p>
      <w:r>
        <w:rPr>
          <w:b/>
        </w:rPr>
        <w:t>E. 4</w:t>
      </w:r>
    </w:p>
    <w:p>
      <w:r>
        <w:t>Tel que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Toutefois, ce droit ne confère pas le droit d’être entendu oralement, ni celui d’obtenir l’audition de témoins (ATF 140 I 68 consid. 9.6.1 ; arrêt du Tribunal fédéral 8C_381/2021 du 17 décembre 2021 consid. 3.2 ; cf. aussi art. 41 in fine LPA).</w:t>
      </w:r>
    </w:p>
    <w:p>
      <w:r>
        <w:rPr>
          <w:b/>
        </w:rPr>
        <w:t>E. 5</w:t>
      </w:r>
    </w:p>
    <w:p>
      <w:r>
        <w:t>En l’espèce, le tribunal estime que le dossier contient les éléments suffisants et nécessaires, tel qu’ils ressortent des écritures des parties, des pièces produites et du dossier de l’autorité intimée, pour statuer en connaissance de cause sur le litige. En outre, le recourant a pu faire valoir ses arguments, dans le cadre de son recours et d’une réplique, et produire tout moyen de preuve utile en annexe à ses écritures, sans qu’il n’explique ce qui, dans la procédure écrite, l’aurait empêché d’exprimer ses arguments de manière pertinente et complète. Par conséquent, sa demande d'audition, en soi non obligatoire, sera rejetée.</w:t>
      </w:r>
    </w:p>
    <w:p>
      <w:r>
        <w:rPr>
          <w:b/>
        </w:rPr>
        <w:t>E. 5.1</w:t>
      </w:r>
    </w:p>
    <w:p>
      <w:r>
        <w:t>; ATA/1261/2024 du 29 octobre 2024 consid. 3.3).</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w:t>
      </w:r>
    </w:p>
    <w:p>
      <w:r>
        <w:t>- 9/13 - A/543/2025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7</w:t>
      </w:r>
    </w:p>
    <w:p>
      <w:r>
        <w:t>Une décision est arbitraire (art. 9 Cst.) lorsqu’elle est manifestement insoutenable, qu’elle se trouve en contradiction claire avec la situation de fait, qu’elle viole gravement une norme ou un principe juridique clair et indiscuté ou qu’elle heurte d’une manière choquante le sentiment de la justice et de l’équité (ATF 150 I 50 consid. 3.2.7 ; arrêt du Tribunal fédéral 2C_205/2024 du 15 octobre 2024 consid.</w:t>
      </w:r>
    </w:p>
    <w:p>
      <w:r>
        <w:rPr>
          <w:b/>
        </w:rPr>
        <w:t>E. 8</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9</w:t>
      </w:r>
    </w:p>
    <w:p>
      <w:r>
        <w:t>Le recourant conclut à l’annulation de la décision de l’OCPM du 14 janvier 2025, au renvoi de la cause à l'OCPM afin qu’il entre en matière sur sa demande de reconsidération, à ce qu’il soit dit et constaté que lui et sa famille remplissent manifestement les conditions pour bénéficier d’une autorisation de séjour en application des art. 30 al. 1 let. b LEI et 31 OASA et, partant, à ce qu’il soit ordonné à l’OCPM de leur octroyer une telle autorisation.</w:t>
      </w:r>
    </w:p>
    <w:p>
      <w:r>
        <w:rPr>
          <w:b/>
        </w:rPr>
        <w:t>E. 10</w:t>
      </w:r>
    </w:p>
    <w:p>
      <w:r>
        <w:t>En l’occurrence, il convient d’emblée de rappeler que la décision querellée a pour seul objet le refus d’entrer en matière sur la demande de reconsidération formulée par le recourant le 9 décembre 2024. L’examen du tribunal ne portera donc que sur cette question.</w:t>
      </w:r>
    </w:p>
    <w:p>
      <w:r>
        <w:rPr>
          <w:b/>
        </w:rPr>
        <w:t>E. 11</w:t>
      </w:r>
    </w:p>
    <w:p>
      <w:r>
        <w:t>L'autorité administrative qui a pris une décision entrée en force n'est obligée de la reconsidérer que si sont réalisées les conditions de l'art. 48 al. 1 LPA.</w:t>
      </w:r>
    </w:p>
    <w:p>
      <w:r>
        <w:rPr>
          <w:b/>
        </w:rPr>
        <w:t>E. 12</w:t>
      </w:r>
    </w:p>
    <w:p>
      <w:r>
        <w:t>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w:t>
      </w:r>
    </w:p>
    <w:p>
      <w:r>
        <w:rPr>
          <w:b/>
        </w:rPr>
        <w:t>E. 13</w:t>
      </w:r>
    </w:p>
    <w:p>
      <w:r>
        <w:t>Elle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(ATA/347/2021 du 23 mars 2021 consid. 2). Pour qu'une telle condition soit réalisée, il faut que survienne une modification importante de l'état de fait ou</w:t>
      </w:r>
    </w:p>
    <w:p>
      <w:r>
        <w:t>- 10/13 - A/543/2025 des bases juridiques, ayant pour conséquence, malgré l'autorité de la chose jugée rattachée à la décision en force, que cette dernière doit être remise en question (ATA/539/2020 précité consid. 4b).</w:t>
      </w:r>
    </w:p>
    <w:p>
      <w:r>
        <w:rPr>
          <w:b/>
        </w:rPr>
        <w:t>E. 14</w:t>
      </w:r>
    </w:p>
    <w:p>
      <w:r>
        <w:t>Selon la jurisprudence rendue en matière de police des étrangers, le simple écoulement du temps entre les décisions des autorités ne constitue pas un motif justifiant une reconsidération (arrêts du Tribunal fédéral 2C_38/2008 du 2 mai 2008 consid. 3.4 ; 2A.180/2000 du 14 août 2000 consid. 4c ; cf. aussi arrêt 2A.271/2004 du 7 octobre 2004 consid. 5 et 6). Ainsi, bien que l'écoulement du temps et la poursuite d'une intégration socio- 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(ATA/1239/2020 du 8 décembre 2020 consid. 3b).</w:t>
      </w:r>
    </w:p>
    <w:p>
      <w:r>
        <w:rPr>
          <w:b/>
        </w:rPr>
        <w:t>E. 15</w:t>
      </w:r>
    </w:p>
    <w:p>
      <w:r>
        <w:t>Une demande en reconsidération n'est pas un moyen de droit destiné à remettre indéfiniment en question les décisions administratives, ni à éluder les dispositions légales sur les délais de recours,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(ATF 136 II 177 consid. 2.1).</w:t>
      </w:r>
    </w:p>
    <w:p>
      <w:r>
        <w:rPr>
          <w:b/>
        </w:rPr>
        <w:t>E. 16</w:t>
      </w:r>
    </w:p>
    <w:p>
      <w:r>
        <w:t>L'autorité doit seulement procéder à un nouvel examen si la loi le lui impose. Au- delà de cela, l'auteur de la demande de réexamen n'a aucun droit à obtenir une nouvelle décision, ni à exiger de l'autorité qu'elle procède à un nouvel examen (ATA/539/2020 du 29 mai 2020 consid. 5c).</w:t>
      </w:r>
    </w:p>
    <w:p>
      <w:r>
        <w:rPr>
          <w:b/>
        </w:rPr>
        <w:t>E. 17</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136 II 177 consid. 2.1). Si la juridiction de recours retient la survenance d'une modification des circonstances, elle doit renvoyer le dossier à l'intimé afin que celui-ci le reconsidère (Jacques DUBEY/Jean-Baptiste ZUFFEREY, Droit administratif général, 2014, n. 2148), ce qui n'impliquera pas nécessairement que la décision d'origine sera modifiée (Thierry TANQUEREL, Manuel de droit administratif, 2018, n. 1429).</w:t>
      </w:r>
    </w:p>
    <w:p>
      <w:r>
        <w:rPr>
          <w:b/>
        </w:rPr>
        <w:t>E. 18</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w:t>
      </w:r>
    </w:p>
    <w:p>
      <w:r>
        <w:t>- 11/13 - A/543/2025 posées au réexamen seront en principe remplies (arrêt du Tribunal fédéral 2C_715/2011 du 2 mai 2012 consid. 4.2 ; ATA/1620/2019 du 5 novembre 2019 consid. 3e ; ATA/1244/2019 13 août 2019 consid. 5b).</w:t>
      </w:r>
    </w:p>
    <w:p>
      <w:r>
        <w:rPr>
          <w:b/>
        </w:rPr>
        <w:t>E. 19</w:t>
      </w:r>
    </w:p>
    <w:p>
      <w:r>
        <w:t>Les demandes en reconsidération n’entraînent ni interruption de délai ni effet suspensif (art. 48 al. 2 LPA).</w:t>
      </w:r>
    </w:p>
    <w:p>
      <w:r>
        <w:rPr>
          <w:b/>
        </w:rPr>
        <w:t>E. 20</w:t>
      </w:r>
    </w:p>
    <w:p>
      <w:r>
        <w:t>Dans un arrêt du 29 mai 2020 (ATA/539/2020), la chambre administrative a confirmé le refus de l'OCPM d'entrer en matière sur une demande de reconsidération d'un refus d'autorisation de séjour, l'une des circonstances invoquées à l'appui de cette demande étant la naissance d'un nouvel enfant au sein de la famille. La chambre administrative en a fait de même dans un arrêt plus ancien du 12 mai 2015 (ATA/444/2015), eût égard aux circonstances du cas d'espèce, en relevant notamment le risque de cautionner la politique du fait accompli, lorsque la mère de l'enfant connaissait la décision précédente et donc le risque qu'une situation de séparation de la famille soit maintenue. Elle a retenu dans un arrêt encore antérieur, que la naissance d'un deuxième enfant n'était pas une circonstance équivalant à une modification notable des circonstances justifiant d'ouvrir la voie de la reconsidération (ATA/335/2011 du 31 mai 2011).</w:t>
      </w:r>
    </w:p>
    <w:p>
      <w:r>
        <w:rPr>
          <w:b/>
        </w:rPr>
        <w:t>E. 21</w:t>
      </w:r>
    </w:p>
    <w:p>
      <w:r>
        <w:t>En l’occurrence, par décision du 14 janvier 2025, l’OCPM a refusé d'entrer en matière sur la demande de reconsidération de sa décision du 21 octobre 2022 par laquelle il refusait de préaviser favorablement le dossier du recourant auprès du SEM, en vue de l’octroi d’une autorisation de séjour et prononçait son renvoi au motif qu’il ne remplissait ni les conditions de l’art. 30 al. 1 let. b LEI ni celles de l’« opération Papyrus ». Il n’avait pas apporté la preuve d’un séjour continu à Genève depuis avril 2011. Son intégration professionnelle ne pouvait être qualifiée d’exceptionnelle. Il était revenu en Suisse au mépris de l’IES du 17 février 2016. Il avait été condamné le 26 mars 2022 pour plusieurs types d’infractions. Il avait manifestement conservé de fortes attaches avec sa patrie, où vivaient, à tout le moins, ses parents et l’une de ses sœurs ainsi que probablement d’autres membres de sa famille. Il ressortait également du dossier que depuis 2019, il avait sollicité six visas de retour afin de se rendre au Kosovo, durant un à deux mois, pour raisons familiales. Il n’avait pas démontré que son retour au Kosovo le placerait pas dans une situation si rigoureuse qu'on ne saurait exiger de lui qu'il tente de se réadapter à son existence passée. Enfin, dans la mesure où son épouse et leur fille étaient dépourvues de titres de séjour, il ne pouvait invoquer la protection du droit à la vie familiale pour prétendre à une autorisation de séjour en Suisse. Il convient dès lors d'examiner si les motifs invoqués par le recourant dans le cadre de la présente procédure sont de nature à justifier qu'il soit entré en matière sur sa demande de reconsidération. A cet égard, le tribunal ne peut que constater que les seuls éléments invoqués par le recourant sont la naissance d’un deuxième enfant et la poursuite de l’intégration de la famille en Suisse, fruit de l’écoulement du temps depuis le prononcé de la décision de refus du 21 octobre 2022, entrée en force, après avoir été confirmé par</w:t>
      </w:r>
    </w:p>
    <w:p>
      <w:r>
        <w:t>- 12/13 - A/543/2025 le tribunal, la chambre administrative puis le Tribunal fédéral, en dernier lieu le 7 février 2024. L’on relèvera que la situation de la famille a également été examinée par ces deux premières juridictions, dans le cadre de la procédure ouverte suite au recours de Mme A______, la dernière fois le 12 mars 2024 (ATA/369/2024).</w:t>
      </w:r>
    </w:p>
    <w:p>
      <w:r>
        <w:t>Or, conformément à la jurisprudence rappelée ci-dessus, il ne s'agit pas là de modifications notables des circonstances, respectivement importantes de l'état de fait ou des bases juridiques, ayant pour conséquence que, malgré l'autorité de la chose jugée rattachée à la décision en force, cette dernière doit être remise en question. C’est dès lors à juste titre que l’OCPM a refusé d’entrer en matière sur la demande de reconsidération déposée par le recourant.</w:t>
      </w:r>
    </w:p>
    <w:p>
      <w:r>
        <w:rPr>
          <w:b/>
        </w:rPr>
        <w:t>E. 22</w:t>
      </w:r>
    </w:p>
    <w:p>
      <w:r>
        <w:t>Au vu de ce qui précède, le recours doit être rejeté. Vu cette issue, la demande de restitution de l’effet suspensif devient sans objet.</w:t>
      </w:r>
    </w:p>
    <w:p>
      <w:r>
        <w:rPr>
          <w:b/>
        </w:rPr>
        <w:t>E. 23</w:t>
      </w:r>
    </w:p>
    <w:p>
      <w:r>
        <w:t>En application des art. 87 al. 1 LPA et 1 et 2 du règlement sur les frais, émoluments et indemnités en procédure administrative du 30 juillet 1986 (RFPA - E 5 10.03), le recourant, qui succombe, est condamné au paiement d’un émolument s'élevant à CHF 500.-. Il est couvert par l’avance de frais versée à la suite du dépôt du recours.</w:t>
      </w:r>
    </w:p>
    <w:p>
      <w:r>
        <w:rPr>
          <w:b/>
        </w:rPr>
        <w:t>E. 24</w:t>
      </w:r>
    </w:p>
    <w:p>
      <w:r>
        <w:t>Vu l’issue du litige, aucune indemnité de procédure ne sera allouée (art. 87 al. 2 LPA).</w:t>
      </w:r>
    </w:p>
    <w:p>
      <w:r>
        <w:rPr>
          <w:b/>
        </w:rPr>
        <w:t>E. 25</w:t>
      </w:r>
    </w:p>
    <w:p>
      <w:r>
        <w:t>En vertu des art. 89 al. 2 et 111 al. 2 de la loi sur le Tribunal fédéral du 17 juin 2005 (LTF - RS 173.110), la présente décision sera communiquée au SEM.</w:t>
      </w:r>
    </w:p>
    <w:p>
      <w:r>
        <w:t>- 13/13 - A/543/2025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