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JTAPI/368/2025 vom 23. Dezember 2015</w:t>
      </w:r>
    </w:p>
    <w:p>
      <w:r>
        <w:t>GE Cour de justice, 2015-12-23, FR</w:t>
      </w:r>
    </w:p>
    <w:p>
      <w:r>
        <w:rPr>
          <w:b/>
        </w:rPr>
        <w:t xml:space="preserve">Quelle: </w:t>
      </w:r>
      <w:r>
        <w:t>https://mcp.opencaselaw.ch/entscheid/ge_gerichte_JTAPI_368_2025</w:t>
      </w:r>
    </w:p>
    <w:p>
      <w:r>
        <w:t>FR: GE_GERICHTE JTAPI/368/2025 du 23 décembre 2015</w:t>
      </w:r>
    </w:p>
    <w:p>
      <w:r>
        <w:t>IT: GE_GERICHTE JTAPI/368/2025 del 23 dicembre 2015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sollicite l’annulation de la décision querellée et à ce que l’autorité intimée soit enjointe à entrer en matière sur sa demande de changement de canton.</w:t>
      </w:r>
    </w:p>
    <w:p>
      <w:r>
        <w:rPr>
          <w:b/>
        </w:rPr>
        <w:t>E. 6</w:t>
      </w:r>
    </w:p>
    <w:p>
      <w:r>
        <w:t>Le 1er janvier 2019 est entrée en vigueur une révision de loi d'application de la loi fédérale sur les étrangers du 16 juin 1988 (LaLEtr - F 2 10), qui a alors été renommée loi fédérale sur les étrangers et l'intégration du 16 décembre 2005 (LEI - RS 142.20). Selon l’art. 126 al. 1 LEI, les demandes déposées avant le 1er</w:t>
      </w:r>
    </w:p>
    <w:p>
      <w:r>
        <w:t>- 6/9 - A/3076/2021 janvier 2019 sont régies par l’ancien droit (arrêt du Tribunal fédéral arrêts du Tribunal fédéral 2C_94/2020 du 4 juin 2020 consid. 3.1), étant précisé que la plupart des dispositions sont demeurées identiques.</w:t>
      </w:r>
    </w:p>
    <w:p>
      <w:r>
        <w:rPr>
          <w:b/>
        </w:rPr>
        <w:t>E. 7</w:t>
      </w:r>
    </w:p>
    <w:p>
      <w:r>
        <w:t>En l’occurrence, la requête qui se trouve à l’origine de la décision querellée a été déposée le 17 janvier 2018. La loi dans sa teneur antérieure au 1er janvier 2019 reste donc applicable au litige.</w:t>
      </w:r>
    </w:p>
    <w:p>
      <w:r>
        <w:rPr>
          <w:b/>
        </w:rPr>
        <w:t>E. 8</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w:t>
      </w:r>
    </w:p>
    <w:p>
      <w:r>
        <w:rPr>
          <w:b/>
        </w:rPr>
        <w:t>E. 9</w:t>
      </w:r>
    </w:p>
    <w:p>
      <w:r>
        <w:t>Selon l’art. 37 LEI, dont la teneur n’a pas changé le 1er janvier 2019,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 aucun motif de révocation au sens de l’art. 62 al. 1 LEI (al. 2). Un séjour temporaire dans un autre canton ne nécessite pas d’autorisation (al. 4).</w:t>
      </w:r>
    </w:p>
    <w:p>
      <w:r>
        <w:rPr>
          <w:b/>
        </w:rPr>
        <w:t>E. 10</w:t>
      </w:r>
    </w:p>
    <w:p>
      <w:r>
        <w:t>Selon les directives du SEM (Directives LEI, Domaine des étrangers, état au 1er avril 2025 ; ci-après : Directives LEI), l’autorisation de courte durée, de séjour ou d’établissement n’est valable que dans le canton qui l’a établie. Le titulaire d’une autorisation de courte durée ou de séjour qui entend changer de canton doit d’abord avoir obtenu une nouvelle autorisation (art. 37 LEI). Il en va de même du titulaire d’une autorisation d’établissement. Les titulaires d’une autorisation de séjour ont le droit de changer de canton à condition qu’ils ne soient pas au chômage et qu’aucun motif de révocation au sens de l’art. 62 LEI n’existe. Les titulaires d’une autorisation d’établissement y ont droit en l’absence de motif de révocation au sens de l’art. 63 LEI.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 cf. ATF 127 II 177 ; message concernant la loi sur les étrangers: FF 2002 3469, p. 3547). Cependant, l’autorisation ne pourra être refusée dans le nouveau canton au seul motif que le requérant peut rester dans l’actuel canton de domicile. Il doit exister un motif de révocation justifiant un renvoi de Suisse (ancien droit : cf. ATF 105 Ib 234). Pour cette raison, le nouveau canton est tenu d’examiner s’il existe un motif de révocation et si une expulsion de Suisse constituerait une mesure proportionnelle. Les personnes séjournant dans un nouveau canton sans en avoir fait la demande au préalable peuvent être renvoyées dans l’ancien canton de domicile si le changement de canton est refusé. En vertu de l’art. 61 al. 1 let. b LEI, l’autorisation dans l’ancien canton ne prend pas fin. C’est l’ancien canton qui est compétent pour décider du renvoi de l’étranger. Lorsqu’une procédure de</w:t>
      </w:r>
    </w:p>
    <w:p>
      <w:r>
        <w:t>- 7/9 - A/3076/2021 révocation ou de non prolongation d’une autorisation est en suspens dans l’ancien canton, le nouveau canton peut suspendre une demande de changement de canton tant que la procédure n’a pas abouti à une décision exécutoire. L’ancien canton doit alors poursuivre la procédure et, en cas de décision négative entrée en force, exécuter le renvoi. Cette règle vaut tant pour les titulaires d’une autorisation de séjour que pour les titulaires d’une autorisation d’établissement (Directives LEI, ch. 3.1.8.2).</w:t>
      </w:r>
    </w:p>
    <w:p>
      <w:r>
        <w:rPr>
          <w:b/>
        </w:rPr>
        <w:t>E. 11</w:t>
      </w:r>
    </w:p>
    <w:p>
      <w:r>
        <w:t>Conformément à l’art. 37 al. 2 et 3 LEI, l’étranger a certes, en principe, le droit de changer de canton, mais il ne doit exister aucun motif de révocation. Cette disposition n’a pas pour objectif de permettre que deux ou plusieurs procédures menées en parallèle ne tranchent la même affaire ou que différentes demandes de changement de canton ne se succèdent. Une procédure est considérée comme engagée ou en suspens à partir du moment où le droit d’être entendu a été accordé à l’intéressé (cf. arrêt 2C_155/2014 du 28 octobre 2014 consid. 3.2 et les références citées).</w:t>
      </w:r>
    </w:p>
    <w:p>
      <w:r>
        <w:rPr>
          <w:b/>
        </w:rPr>
        <w:t>E. 12</w:t>
      </w:r>
    </w:p>
    <w:p>
      <w:r>
        <w:t>Le nouveau canton est tenu d’examiner s’il existe un motif de révocation et, cumulativement, si un renvoi de Suisse constituerait une mesure proportionnelle et raisonnablement exigible compte tenu de l’ensemble des circonstances (arrêt 2D_47/2015 du 4 décembre 2015 consid. 5.2 et les références citées ; Directives LEI ch. 3.1.8.2).</w:t>
      </w:r>
    </w:p>
    <w:p>
      <w:r>
        <w:rPr>
          <w:b/>
        </w:rPr>
        <w:t>E. 13</w:t>
      </w:r>
    </w:p>
    <w:p>
      <w:r>
        <w:t>Dans un arrêt du 15 avril 2019 (2C_322/2019), le Tribunal fédéral a eu l’occasion de rappeler qu’il ressortait du texte clair de l’art. 37 al. 1 et 2 LEI que le changement de canton présupposait que l’étranger demandeur soit titulaire d’une autorisation de séjour valable. Lorsque l’étranger procédait au changement effectif de son lieu de résidence dans un autre canton et que, dans l’intervalle, l’autorisation de séjour qui lui avait été délivrée par son canton de provenance arrivait à échéance, sa situation devait être traitée, du point de vue du droit des étrangers, comme une demande d’octroi d’une nouvelle autorisation de séjour. Or, conformément aux dispositions de la LEI et de l’OASA, seul le canton de résidence était compétent pour octroyer une autorisation de séjour (cf. art. 36 et 40 al. 1 LEI; art. 66 OASA). Il appartenait donc au canton où se trouvait le nouveau lieu de résidence de l’étranger, à l’exclusion du canton de provenance, de se prononcer sur l’octroi d’une nouvelle autorisation de séjour, indépendamment de la question de savoir si celle-ci était fondée sur le regroupement familial notamment (cf. arrêt 2C_322/2019 précité consid. 3.1 à 3.3; cf. également arrêts 2C_896/2020 du 11 mars 2021 consid. 3.1; 2C_1115/2015 précité consid. 1.3.2).</w:t>
      </w:r>
    </w:p>
    <w:p>
      <w:r>
        <w:rPr>
          <w:b/>
        </w:rPr>
        <w:t>E. 14</w:t>
      </w:r>
    </w:p>
    <w:p>
      <w:r>
        <w:t>Le Tribunal fédéral a au surplus précisé que s’il peut être attendu de l’étranger qu’il veille au respect du délai de l’art. 59 al. 1 OASA au moment où il dépose une demande de changement de canton, il serait toutefois disproportionné, lorsque l’autorisation de séjour qui lui a été précédemment accordée par le canton de provenance arrive à échéance avant que l’autorité de droit des étrangers du canton de destination ne rende sa décision, de lui faire subir les conséquences de la durée</w:t>
      </w:r>
    </w:p>
    <w:p>
      <w:r>
        <w:t>- 8/9 - A/3076/2021 d’une procédure qu’il ne maîtrise pas lui-même. La jurisprudence a du reste admis que l’étranger n’a pas nécessairement à demander dans son canton de provenance une prolongation de son autorisation de séjour lorsqu’il a sollicité un changement de canton avant l’expiration de celle-ci, et que l’autorité de droit des étrangers du canton de destination, lorsqu’une telle extinction intervient en cours de procédure, examine le droit de l’intéressé à l’obtention d’un titre de séjour comme une demande de nouvelle autorisation (fondé sur le regroupement familial notamment). En effet, si le canton de destination octroie un titre de séjour, une demande de prolongation s’avérerait inutile, puisqu’un étranger ne peut être titulaire d’une autorisation de séjour que dans un seul canton (cf. art. 66 OASA; arrêts 2C_99/2020 du 10 novembre 2021 consid. 3.4).</w:t>
      </w:r>
    </w:p>
    <w:p>
      <w:r>
        <w:rPr>
          <w:b/>
        </w:rPr>
        <w:t>E. 15</w:t>
      </w:r>
    </w:p>
    <w:p>
      <w:r>
        <w:t>En l’occurrence, lors de sa demande de changement de canton auprès de l’OCPM, le 17 janvier 2018, non seulement l’autorisation de séjour délivrée au recourant par son canton de provenance, à savoir le canton de Vaud, était échue, mais la décision du SEM du 1er novembre 2017 refusant son approbation à la prolongation de cette dernière et prononçant son renvoi de Suisse était en force. En d’autres termes, au moment où l’autorité intimée a statué sur la demande du recourant, ce dernier ne disposait plus d’aucun titre de séjour valable en Suisse et faisait l’objet d’une décision de renvoi exécutoire. Un changement de canton apparaissait par conséquent d’emblée exclu. C’est dès lors à juste titre que l’OCPM a refusé d’entrer en matière sur la demande de changement de canton du recourant.</w:t>
      </w:r>
    </w:p>
    <w:p>
      <w:r>
        <w:rPr>
          <w:b/>
        </w:rPr>
        <w:t>E. 16</w:t>
      </w:r>
    </w:p>
    <w:p>
      <w:r>
        <w:t>Pour le surplus, dans la mesure où le recourant réside sur le territoire cantonal genevois depuis janvier 2018 et qu’il n’est plus bénéficiaire d’un titre de séjour dans le canton de Vaud – dans lequel il ne peut donc être renvoyé –, il lui appartiendra, s’il souhaite demeurer en Suisse et à défaut de relancer la procédure de reconsidération auprès du SEM ou, cas échéant, de redéposer sa requête auprès de cette autorité comme le lui avait indiqué l’autorité intimée par courriel du 9 novembre 2023, de former une nouvelle demande d’autorisation de séjour auprès de l’OCPM afin que ce dernier statue sur ses conditions de séjour.</w:t>
      </w:r>
    </w:p>
    <w:p>
      <w:r>
        <w:rPr>
          <w:b/>
        </w:rPr>
        <w:t>E. 17</w:t>
      </w:r>
    </w:p>
    <w:p>
      <w:r>
        <w:t>Compte tenu de ce qui précède, le recours sera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SEM.</w:t>
      </w:r>
    </w:p>
    <w:p>
      <w:r>
        <w:t>- 9/9 - A/3076/2021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