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JTAPI/367/2025 vom 15. September 2023</w:t>
      </w:r>
    </w:p>
    <w:p>
      <w:r>
        <w:t>GE Cour de justice, 2023-09-15, FR</w:t>
      </w:r>
    </w:p>
    <w:p>
      <w:r>
        <w:rPr>
          <w:b/>
        </w:rPr>
        <w:t xml:space="preserve">Quelle: </w:t>
      </w:r>
      <w:r>
        <w:t>https://mcp.opencaselaw.ch/entscheid/ge_gerichte_JTAPI_367_2025</w:t>
      </w:r>
    </w:p>
    <w:p>
      <w:r>
        <w:t>FR: GE_GERICHTE JTAPI/367/2025 du 15 septembre 2023</w:t>
      </w:r>
    </w:p>
    <w:p>
      <w:r>
        <w:t>IT: GE_GERICHTE JTAPI/367/2025 del 15 settembre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w:t>
      </w:r>
    </w:p>
    <w:p>
      <w:r>
        <w:t>- 7/13 - A/473/2025 du 5 décembre 2013 consid. 3 ; 2C_349/2012 du 18 mars 2013 consid. 2.1 ; arrêt du Tribunal administratif fédéral F-1734/2019 du 23 mars 2020 consid. 2).</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7</w:t>
      </w:r>
    </w:p>
    <w:p>
      <w:r>
        <w:t>A titre préalable, la recourante sollicite sa comparution personnelle.</w:t>
      </w:r>
    </w:p>
    <w:p>
      <w:r>
        <w:rPr>
          <w:b/>
        </w:rPr>
        <w:t>E. 7.2</w:t>
      </w:r>
    </w:p>
    <w:p>
      <w:r>
        <w:t>; 2C_883/2018 du 21 mars 2019 consid. 4.4 ; 2C_556/2018 du 14 novembre 2018 consid. 3 ; 2C_198/2018 du 25 juin 2018 consid. 3.3).</w:t>
      </w:r>
    </w:p>
    <w:p>
      <w:r>
        <w:rPr>
          <w:b/>
        </w:rPr>
        <w:t>E. 8</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w:t>
      </w:r>
    </w:p>
    <w:p>
      <w:r>
        <w:t>- 8/13 - A/473/2025</w:t>
      </w:r>
    </w:p>
    <w:p>
      <w:r>
        <w:rPr>
          <w:b/>
        </w:rPr>
        <w:t>E. 9</w:t>
      </w:r>
    </w:p>
    <w:p>
      <w:r>
        <w:t>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 comparution personnelle de la recourante, en soi non obligatoire. Cette dernière a en effet eu la possibilité de faire valoir ses arguments à plusieurs reprises dans le cadre du recours et de produire tout moyen de preuve utile en annexe de ses écritures, sans qu’elle n'explique quels éléments de la procédure écrite l’aurait empêchée de s'exprimer de manière pertinente et complète. Elle a donc correctement pu exercer son droit d’être entendu et sa demande d’audition sera rejetée.</w:t>
      </w:r>
    </w:p>
    <w:p>
      <w:r>
        <w:rPr>
          <w:b/>
        </w:rPr>
        <w:t>E. 10</w:t>
      </w:r>
    </w:p>
    <w:p>
      <w:r>
        <w:t>La recourante estime remplir les conditions pour la délivrance d’une autorisation de séjour pour cas de rigueur.</w:t>
      </w:r>
    </w:p>
    <w:p>
      <w:r>
        <w:rPr>
          <w:b/>
        </w:rPr>
        <w:t>E. 11</w:t>
      </w:r>
    </w:p>
    <w:p>
      <w:r>
        <w:t>En l’occurrence, il convient d’emblée de rappeler que la décision querellée a pour seul objet le refus d’entrer en matière sur la demande de reconsidération formulée par la recourante le 18 septembre 2024. L’examen du tribunal ne portera donc que sur cette question.</w:t>
      </w:r>
    </w:p>
    <w:p>
      <w:r>
        <w:rPr>
          <w:b/>
        </w:rPr>
        <w:t>E. 12</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 Il n'existe en principe pas de droit non seulement à une nouvelle décision, mais déjà à ce que l'autorité saisie procède à un nouvel examen de la situation (ATA/ 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w:t>
      </w:r>
    </w:p>
    <w:p>
      <w:r>
        <w:t>- 9/13 - A/473/2025 de l'autorité qu'elle procède à un nouvel examen (ATA/539/2020du 29 mai 2020 consid. 5c ; ATA/830/2016 du 4 octobre 2016 consid. 2a).</w:t>
      </w:r>
    </w:p>
    <w:p>
      <w:r>
        <w:rPr>
          <w:b/>
        </w:rPr>
        <w:t>E. 13</w:t>
      </w:r>
    </w:p>
    <w:p>
      <w:r>
        <w:t>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 Lorsque des motifs de cette nature sont établis, l'autorité est donc tenue d'entrer en matière (Pierre MOOR/Étienne POLTIER, Droit administratif, vol. II, 3ème éd., 2011, ch. 2.4.4.2 p. 399).</w:t>
      </w:r>
    </w:p>
    <w:p>
      <w:r>
        <w:rPr>
          <w:b/>
        </w:rPr>
        <w:t>E. 14</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 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w:t>
      </w:r>
    </w:p>
    <w:p>
      <w:r>
        <w:t>- 10/13 - A/473/2025 saisit les moyens de preuve destinés à établir les faits qu'il allègue (ATA/291/2017 du 14 mars 2017 consid. 4).</w:t>
      </w:r>
    </w:p>
    <w:p>
      <w:r>
        <w:rPr>
          <w:b/>
        </w:rPr>
        <w:t>E. 15</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op. cit.,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w:t>
      </w:r>
    </w:p>
    <w:p>
      <w:r>
        <w:rPr>
          <w:b/>
        </w:rPr>
        <w:t>E. 16</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w:t>
      </w:r>
    </w:p>
    <w:p>
      <w:r>
        <w:t>- 11/13 - A/473/2025 2C_715/2011 du 2 mai 2012 consid. 4.2 ; ATA/1620/2019 du 5 novembre 2019 consid. 3e ; ATA/1244/2019 13 août 2019 consid. 5b).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17</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18</w:t>
      </w:r>
    </w:p>
    <w:p>
      <w:r>
        <w:t>Les demandes en reconsidération n’entraînent ni interruption de délai ni effet suspensif (art. 48 al. 2 LPA).</w:t>
      </w:r>
    </w:p>
    <w:p>
      <w:r>
        <w:rPr>
          <w:b/>
        </w:rPr>
        <w:t>E. 19</w:t>
      </w:r>
    </w:p>
    <w:p>
      <w:r>
        <w:t>En l’espèce, la recourante fait valoir qu’au moment du dépôt de sa requête, elle remplissait les conditions pour l’octroi d’une autorisation de séjour pour cas de rigueur et que l’autorité aurait dû prendre en considération les arguments exposés et les pièces produites par l’intermédiaire de son conseil dans un courrier du 8 septembre 2023, transmis par courriel à l’OCPM le 18 septembre 2023. Elle remplissait par ailleurs toujours les conditions, ayant un travail rémunéré, ne faisant l’objet d’aucune poursuite et ne bénéficiant pas de prestations sociales. Le tribunal relèvera que la recourante a été invitée par l’OCPM, le 22 mai 2023, à faire valoir ses arguments et produire toutes les pièces probantes dans le cadre de son intention de refuser d’accéder à sa demande. Le délai pour ce faire a été, à sa demande, prolongé à deux reprises. Elle n’a cependant rien transmis dans le délai au 6 septembre 2023 et l’OCPM a ainsi rendu sa décision le 15 septembre 2023 en l’état de son dossier. Force est de constater que tous les faits allégués et toutes les pièces transmises à l’OCPM le 18 septembre 2023, qui portent notamment sur la durée de sa présence en Suisse, son intégration et sa situation financière étaient connues de la recourante avant la notification de la décison du 15 septembre 2023 et qu’elle avait eu tout le</w:t>
      </w:r>
    </w:p>
    <w:p>
      <w:r>
        <w:t>- 12/13 - A/473/2025 loisir de les faire valoir soit au moment du dépôt de sa requête, soit dans le délai prolongé au 6 septembre 2023 pour se déterminer sur le courrier du 22 mai 2023 de l’OCPM. Dès lors que les arguments et les pièces portent sur des faits antérieurs au prononcé de la décision du 15 septembre 2023, ceux-ci ne peuvent être considérés comme des faits nouveaux « nouveaux ». Quant aux nouvelles pièces déposées dans le cadre du présent recours portant sur l’année 2024 et aux arguments avancés, ils démontrent certes que la situation de la recourante a évolué positivement, son intégration s’étant renforcée et la durée de son séjour atteignant maintenant plus de huit ans ; ces éléments ne sauraient cependant être qualifiés de modification notable des circonstances dès lors qu'ils résultent uniquement du fait que la recourante ne s'est pas conformée à la décision de renvoi précitée, malgré son entrée en force.</w:t>
      </w:r>
    </w:p>
    <w:p>
      <w:r>
        <w:rPr>
          <w:b/>
        </w:rPr>
        <w:t>E. 20</w:t>
      </w:r>
    </w:p>
    <w:p>
      <w:r>
        <w:t>Au vu de ce qui précède, c’est donc à juste titre que l’OCPM a refusé d’entrer en matière sur le demande de reconsidération. Mal fondé, le recours sera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- 13/13 - A/473/2025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