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JTAPI/366/2025 vom 7. April 2025</w:t>
      </w:r>
    </w:p>
    <w:p>
      <w:r>
        <w:t>GE Cour de justice, 2025-04-07, FR</w:t>
      </w:r>
    </w:p>
    <w:p>
      <w:r>
        <w:rPr>
          <w:b/>
        </w:rPr>
        <w:t xml:space="preserve">Quelle: </w:t>
      </w:r>
      <w:r>
        <w:t>https://mcp.opencaselaw.ch/entscheid/ge_gerichte_JTAPI_366_2025</w:t>
      </w:r>
    </w:p>
    <w:p>
      <w:r>
        <w:t>FR: GE_GERICHTE JTAPI/366/2025 du 7 avril 2025</w:t>
      </w:r>
    </w:p>
    <w:p>
      <w:r>
        <w:t>IT: GE_GERICHTE JTAPI/366/2025 del 7 aprile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w:t>
      </w:r>
    </w:p>
    <w:p>
      <w:r>
        <w:t>- 4/6 - A/1803/2024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w:t>
      </w:r>
    </w:p>
    <w:p>
      <w:r>
        <w:t>L'objet du litige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1C_686/2017 du 31 août 2018 consid. 4.3 ; ATA/1205/2024 du 15 octobre 2024 consid. 2.1 ; ATA/956/2024 du 20 août 2024 consid. 3.4). La contestation ne peut excéder l’objet de la décision attaquée, c’est-à-dire les prétentions ou les rapports juridiques sur lesquels l’autorité inférieure s’est prononcée ou aurait dû se prononcer (arrêt du Tribunal fédéral 8C_736/2023 du 2 octobre 2024 consid. 2.1). L'objet d'une procédure administrative ne peut donc pas s'étendre ou qualitativement se modifier au fil des instances, mais peut tout au plus se réduire dans la mesure où certains éléments de la décision attaquée ne sont plus contestés (ATA/956/2024 du 20 août 2024 consid. 3.4, ATA/957/2024 du 20 août 2024 consid. 3.4).</w:t>
      </w:r>
    </w:p>
    <w:p>
      <w:r>
        <w:rPr>
          <w:b/>
        </w:rPr>
        <w:t>E. 5</w:t>
      </w:r>
    </w:p>
    <w:p>
      <w:r>
        <w:t>En l'espèce, l'OCPM a admis, dans ses observations du 21 février 2025, que les conditions posées par l'art. 47 al. 4 LEI étaient réalisées, de sorte que seule reste litigeuse la question de la condition du logement approprié au sens de l'art. 44 al. 1 let. b LEI.</w:t>
      </w:r>
    </w:p>
    <w:p>
      <w:r>
        <w:rPr>
          <w:b/>
        </w:rPr>
        <w:t>E. 6</w:t>
      </w:r>
    </w:p>
    <w:p>
      <w:r>
        <w:t>En vertu de l'art. 44 al. 1 let. b LEI, le conjoint étranger du titulaire d’une autorisation de séjour ainsi que ses enfants célibataires étrangers de moins de 18 ans peuvent obtenir une autorisation de séjour et la prolongation de celle-ci pour autant notamment, qu'ils disposent d’un logement approprié.</w:t>
      </w:r>
    </w:p>
    <w:p>
      <w:r>
        <w:rPr>
          <w:b/>
        </w:rPr>
        <w:t>E. 7</w:t>
      </w:r>
    </w:p>
    <w:p>
      <w:r>
        <w:t>En l'état, il est indéniable que le logement de quatre pièces où vivent les recourantes n'est pas adapté puisque surpeuplé. En effet, cinq adultes y vivent avec deux enfants en bas âge ainsi qu'une adolescente. Toutefois, elles sont assurées de déménager dans un logement adéquat d'ici la fin de l'année de sorte qu'il serait disproportionné de leur refuser l'autorisation de séjour à laquelle elles ont droit et de prononcer leur renvoi de Suisse pour ce seul motif. Les recourantes ayant la garantie de déménager dans un logement approprié, dans un court délai, la condition de l'art. 44 al. 1 let. b LEI est ainsi réalisée.</w:t>
      </w:r>
    </w:p>
    <w:p>
      <w:r>
        <w:t>- 5/6 - A/1803/2024</w:t>
      </w:r>
    </w:p>
    <w:p>
      <w:r>
        <w:rPr>
          <w:b/>
        </w:rPr>
        <w:t>E. 8</w:t>
      </w:r>
    </w:p>
    <w:p>
      <w:r>
        <w:t>Partant, le recours sera admis, la décision attaquée annulée et la cause renvoyée à l'OCPM afin qu'il délivre des autorisations de séjour au sens de l'art. 44 LEI à A______ et B______.</w:t>
      </w:r>
    </w:p>
    <w:p>
      <w:r>
        <w:rPr>
          <w:b/>
        </w:rPr>
        <w:t>E. 9</w:t>
      </w:r>
    </w:p>
    <w:p>
      <w:r>
        <w:t>Vu l'issue du litige, aucun émolument ne sera mis à la charge des recourantes, qui obtiennent gain de cause, de sorte que leur avance de frais leur sera restituée (art. 87 al. 1 LPA).</w:t>
      </w:r>
    </w:p>
    <w:p>
      <w:r>
        <w:rPr>
          <w:b/>
        </w:rPr>
        <w:t>E. 10</w:t>
      </w:r>
    </w:p>
    <w:p>
      <w:r>
        <w:t>Une indemnité de procédure de CHF 800.-, à la charge de l’État de Genève, soit pour lui l'autorité intimée, valant participation aux honoraires d'avocat que les recourantes ont dû supporter aux fins de la procédure, leur sera allouée (art. 87 al. 2 LPA et 6 du règlement sur les frais, émoluments et indemnités en procédure administrative du 30 juillet 1986 - RFPA - E 5 10.03).</w:t>
      </w:r>
    </w:p>
    <w:p>
      <w:r>
        <w:rPr>
          <w:b/>
        </w:rPr>
        <w:t>E. 11</w:t>
      </w:r>
    </w:p>
    <w:p>
      <w:r>
        <w:t>En vertu des art. 89 al. 2 et 111 al. 2 de la loi sur le Tribunal fédéral du 17 juin 2005 (LTF - RS 173.110), le présent jugement sera communiqué au secrétariat d'État aux migrations.</w:t>
      </w:r>
    </w:p>
    <w:p>
      <w:r>
        <w:t>- 6/6 - A/1803/2024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